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97EE" w14:textId="6C6B0A67" w:rsidR="00275090" w:rsidRDefault="00275090" w:rsidP="008F696B">
      <w:pPr>
        <w:pStyle w:val="Kop2"/>
        <w:numPr>
          <w:ilvl w:val="0"/>
          <w:numId w:val="0"/>
        </w:numPr>
        <w:ind w:left="964"/>
      </w:pPr>
      <w:bookmarkStart w:id="0" w:name="_Toc97710081"/>
      <w:r>
        <w:t>Document van Gelijkwaardigheid</w:t>
      </w:r>
      <w:bookmarkEnd w:id="0"/>
    </w:p>
    <w:p w14:paraId="4688934E" w14:textId="245538F8" w:rsidR="00275090" w:rsidRDefault="00275090" w:rsidP="00275090">
      <w:r>
        <w:t xml:space="preserve">De opdrachtgever heeft in het kader van uniformiteit in het wegbeeld en efficiëntie in onderhoud bewust gekozen voor de in deel 2.2 van </w:t>
      </w:r>
      <w:r w:rsidR="0054571E">
        <w:t>de “</w:t>
      </w:r>
      <w:r w:rsidR="0054571E" w:rsidRPr="0054571E">
        <w:t>Raamovereenkomst onderhoud en werken OVL gemeente Meierijstad DEFINITIEF</w:t>
      </w:r>
      <w:r w:rsidR="0054571E">
        <w:t xml:space="preserve">” </w:t>
      </w:r>
      <w:r>
        <w:t xml:space="preserve">opgenomen materialen. </w:t>
      </w:r>
    </w:p>
    <w:p w14:paraId="77875C2F" w14:textId="206B0461" w:rsidR="00275090" w:rsidRDefault="00275090" w:rsidP="00275090">
      <w:r>
        <w:t>Indien een inschrijver van mening is producten te moeten aanbieden die hij gelijkwaardig acht, dient hij deze producten bij inschrijving expliciet te noemen en de gelijkwaardigheid hiervan aan te tonen en te onderbouwen in het door hem op te stellen document van gelijkwaardigheid. Zie daartoe de Aanbestedingswet 2012 artikel 2.75 t/m 2.78. en de Bijlage</w:t>
      </w:r>
      <w:r w:rsidR="00D017F7">
        <w:t xml:space="preserve"> </w:t>
      </w:r>
      <w:r>
        <w:t>Document van gelijkwaardigheid</w:t>
      </w:r>
      <w:r w:rsidR="00FE5B4F">
        <w:t>.</w:t>
      </w:r>
    </w:p>
    <w:p w14:paraId="01F7B263" w14:textId="1AD16AA1" w:rsidR="00FC7CF0" w:rsidRPr="008F696B" w:rsidRDefault="00275090" w:rsidP="008F696B">
      <w:pPr>
        <w:autoSpaceDE w:val="0"/>
        <w:autoSpaceDN w:val="0"/>
        <w:adjustRightInd w:val="0"/>
        <w:spacing w:line="240" w:lineRule="auto"/>
        <w:rPr>
          <w:rFonts w:cs="Tahoma"/>
        </w:rPr>
        <w:sectPr w:rsidR="00FC7CF0" w:rsidRPr="008F696B">
          <w:headerReference w:type="default" r:id="rId8"/>
          <w:pgSz w:w="11906" w:h="16838"/>
          <w:pgMar w:top="1702" w:right="1525" w:bottom="1077" w:left="1560" w:header="708" w:footer="708" w:gutter="0"/>
          <w:cols w:space="708"/>
          <w:docGrid w:linePitch="360"/>
        </w:sectPr>
      </w:pPr>
      <w:r w:rsidRPr="00CB243D">
        <w:rPr>
          <w:rFonts w:cs="Tahoma"/>
          <w:color w:val="000000"/>
        </w:rPr>
        <w:t xml:space="preserve">De </w:t>
      </w:r>
      <w:r>
        <w:rPr>
          <w:rFonts w:cs="Tahoma"/>
          <w:color w:val="000000"/>
        </w:rPr>
        <w:t>opdrachtgever</w:t>
      </w:r>
      <w:r w:rsidRPr="00CB243D">
        <w:rPr>
          <w:rFonts w:cs="Tahoma"/>
          <w:color w:val="000000"/>
        </w:rPr>
        <w:t xml:space="preserve"> oordeelt of de aangeboden materialen gelijkwaardig zijn</w:t>
      </w:r>
      <w:r>
        <w:rPr>
          <w:rFonts w:cs="Tahoma"/>
          <w:color w:val="000000"/>
        </w:rPr>
        <w:t xml:space="preserve"> ten opzichte van die in de Raamovereenkomst zijn voorgeschreven</w:t>
      </w:r>
      <w:r w:rsidRPr="00CB243D">
        <w:rPr>
          <w:rFonts w:cs="Tahoma"/>
          <w:color w:val="000000"/>
        </w:rPr>
        <w:t xml:space="preserve">. </w:t>
      </w:r>
      <w:r w:rsidRPr="00CB243D">
        <w:rPr>
          <w:rFonts w:cs="Tahoma"/>
        </w:rPr>
        <w:t xml:space="preserve">Indien geen document van gelijkwaardigheid wordt ingediend </w:t>
      </w:r>
      <w:r>
        <w:rPr>
          <w:rFonts w:cs="Tahoma"/>
        </w:rPr>
        <w:t>beschouwt</w:t>
      </w:r>
      <w:r w:rsidRPr="00CB243D">
        <w:rPr>
          <w:rFonts w:cs="Tahoma"/>
        </w:rPr>
        <w:t xml:space="preserve"> de gemeente dit als bevestiging dat de in </w:t>
      </w:r>
      <w:r>
        <w:rPr>
          <w:rFonts w:cs="Tahoma"/>
        </w:rPr>
        <w:t>de</w:t>
      </w:r>
      <w:r w:rsidRPr="00CB243D">
        <w:rPr>
          <w:rFonts w:cs="Tahoma"/>
        </w:rPr>
        <w:t xml:space="preserve"> </w:t>
      </w:r>
      <w:r>
        <w:rPr>
          <w:rFonts w:cs="Tahoma"/>
        </w:rPr>
        <w:t>Raamovereenkomst</w:t>
      </w:r>
      <w:r w:rsidRPr="00CB243D">
        <w:rPr>
          <w:rFonts w:cs="Tahoma"/>
        </w:rPr>
        <w:t xml:space="preserve"> voorgestelde </w:t>
      </w:r>
      <w:r>
        <w:rPr>
          <w:rFonts w:cs="Tahoma"/>
        </w:rPr>
        <w:t>materialen</w:t>
      </w:r>
      <w:r w:rsidRPr="00CB243D">
        <w:rPr>
          <w:rFonts w:cs="Tahoma"/>
        </w:rPr>
        <w:t xml:space="preserve"> geleverd word</w:t>
      </w:r>
      <w:r>
        <w:rPr>
          <w:rFonts w:cs="Tahoma"/>
        </w:rPr>
        <w:t>en</w:t>
      </w:r>
      <w:r w:rsidR="008F696B">
        <w:rPr>
          <w:rFonts w:cs="Tahoma"/>
        </w:rPr>
        <w:t xml:space="preserve"> </w:t>
      </w:r>
      <w:r w:rsidR="00FC7CF0">
        <w:t>deze verklaring gevoeg</w:t>
      </w:r>
      <w:r w:rsidR="00496B59">
        <w:t>d</w:t>
      </w:r>
    </w:p>
    <w:p w14:paraId="520CEA1F" w14:textId="74CC01A9" w:rsidR="00D017F7" w:rsidRPr="002F0706" w:rsidRDefault="00D017F7" w:rsidP="00496B59">
      <w:pPr>
        <w:pStyle w:val="Kop4"/>
        <w:ind w:left="0" w:firstLine="851"/>
        <w:rPr>
          <w:rFonts w:eastAsia="Verdana"/>
        </w:rPr>
      </w:pPr>
      <w:bookmarkStart w:id="1" w:name="_Toc97710111"/>
      <w:r w:rsidRPr="002F0706">
        <w:rPr>
          <w:rFonts w:eastAsia="Verdana"/>
        </w:rPr>
        <w:lastRenderedPageBreak/>
        <w:t xml:space="preserve">Bijlage </w:t>
      </w:r>
      <w:r>
        <w:t>Document van Gelijkwaardigheid</w:t>
      </w:r>
      <w:bookmarkEnd w:id="1"/>
    </w:p>
    <w:p w14:paraId="475FE676" w14:textId="77777777" w:rsidR="00D017F7" w:rsidRDefault="00D017F7" w:rsidP="00D017F7">
      <w:pPr>
        <w:rPr>
          <w:rFonts w:asciiTheme="minorHAnsi" w:hAnsiTheme="minorHAnsi" w:cstheme="minorHAnsi"/>
          <w:b/>
          <w:bCs/>
          <w:sz w:val="22"/>
          <w:u w:val="single"/>
        </w:rPr>
      </w:pPr>
    </w:p>
    <w:p w14:paraId="44B1562D" w14:textId="4519173B" w:rsidR="00D017F7" w:rsidRPr="00D017F7" w:rsidRDefault="00D017F7" w:rsidP="00D017F7">
      <w:pPr>
        <w:rPr>
          <w:rFonts w:asciiTheme="minorHAnsi" w:hAnsiTheme="minorHAnsi" w:cstheme="minorHAnsi"/>
          <w:b/>
          <w:bCs/>
          <w:szCs w:val="20"/>
          <w:u w:val="single"/>
        </w:rPr>
      </w:pPr>
      <w:r w:rsidRPr="00D017F7">
        <w:rPr>
          <w:rFonts w:asciiTheme="minorHAnsi" w:hAnsiTheme="minorHAnsi" w:cstheme="minorHAnsi"/>
          <w:b/>
          <w:bCs/>
          <w:szCs w:val="20"/>
          <w:u w:val="single"/>
        </w:rPr>
        <w:t>Toelichting aantonen gelijkwaardigheid:</w:t>
      </w:r>
    </w:p>
    <w:p w14:paraId="6243CCF8" w14:textId="77777777" w:rsidR="00D017F7" w:rsidRPr="00D017F7" w:rsidRDefault="00D017F7" w:rsidP="00D017F7">
      <w:pPr>
        <w:rPr>
          <w:rFonts w:asciiTheme="minorHAnsi" w:hAnsiTheme="minorHAnsi" w:cstheme="minorHAnsi"/>
          <w:b/>
          <w:szCs w:val="20"/>
        </w:rPr>
      </w:pPr>
      <w:r w:rsidRPr="00D017F7">
        <w:rPr>
          <w:rFonts w:asciiTheme="minorHAnsi" w:hAnsiTheme="minorHAnsi" w:cstheme="minorHAnsi"/>
          <w:b/>
          <w:szCs w:val="20"/>
        </w:rPr>
        <w:t>Uitgangspositie:</w:t>
      </w:r>
    </w:p>
    <w:p w14:paraId="5E1B3104" w14:textId="77777777"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t>De gemeente kiest er in deze aanbestedingsprocedure voor om de armaturen te specificeren op basis van merk en type waarbij het voor inschrijvers is toegestaan om gelijkwaardige alternatieven aan te bieden.</w:t>
      </w:r>
    </w:p>
    <w:p w14:paraId="74BB6198" w14:textId="01B43662"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t xml:space="preserve">Het bestaande areaal (materiaal en locatie) is het uitgangspunt bij het samenstellen van de lijst met toepasbare armaturen bij vervangingen als gevolg van schade, vandalisme, </w:t>
      </w:r>
      <w:proofErr w:type="spellStart"/>
      <w:r w:rsidRPr="00D017F7">
        <w:rPr>
          <w:rFonts w:asciiTheme="minorHAnsi" w:hAnsiTheme="minorHAnsi" w:cstheme="minorHAnsi"/>
          <w:szCs w:val="20"/>
        </w:rPr>
        <w:t>remplace</w:t>
      </w:r>
      <w:proofErr w:type="spellEnd"/>
      <w:r w:rsidRPr="00D017F7">
        <w:rPr>
          <w:rFonts w:asciiTheme="minorHAnsi" w:hAnsiTheme="minorHAnsi" w:cstheme="minorHAnsi"/>
          <w:szCs w:val="20"/>
        </w:rPr>
        <w:t xml:space="preserve"> en uitbreidingsplannen. De bepaling van deze armaturen is tot stand gekomen door te kiezen voor een optimale vervanger van een bestaand armatuur op een bepaalde locatie. De keuze is hierbij o.a. gebaseerd op Exterieur/vormgeving, toegepaste constructieve materialen, toegepaste technische onderdelen, lichtbeeld,  levensduur, opgenomen vermogen, kostprijs etc. </w:t>
      </w:r>
    </w:p>
    <w:p w14:paraId="22F259F4" w14:textId="79970712"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t>Uitgangspunt is ook geweest dat de bestaande locaties van de lichtmasten intact blijven bij armatuurvervangingen zodat  er geen extra kosten gemaakt worden door mastverplaatsingen en/of bijplaatsen van masten.</w:t>
      </w:r>
    </w:p>
    <w:p w14:paraId="101179CE" w14:textId="31F72398"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t xml:space="preserve">Om te kunnen bepalen of de door haar gekozen armaturen voldoen is zoals gebruikelijk door de gemeente een standaard profiel lichtberekening gemaakt De berekening met de waarden die daaruit volgen is de functionele specificatie van de gemeente. Deze lichtberekening kan enkel gemaakt  worden op basis van specifieke armaturen volgens een gekozen configuratie. Op basis daarvan is dan ook door de gemeente vastgesteld dat het gekozen armatuur voldoet in haar specifieke situatie. </w:t>
      </w:r>
    </w:p>
    <w:p w14:paraId="3DDF2BA3" w14:textId="711D57E8"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t>De inschrijver heeft de mogelijkheid om een alternatief armatuur aan te bieden. Daarbij kan de inschrijver voor haar alternatief zelf een nieuwe lichtberekening opstellen en vergelijken met de lichtberekening van het originele gevraagde armatuur. De inschrijver dient zelf dit vergelijk te maken. De gemeente stelt haar lichtberekeningen niet ter beschikking In bijgaand overzicht geeft de gemeente nog aan waar de gelijkwaardigheid in ieder geval op beoordeelt wordt. Waar mogelijk is hierbij verwezen naar de richtlijn voor openbare verlichting (NPR13201:A1) en de hierin beschreven klassen.</w:t>
      </w:r>
    </w:p>
    <w:p w14:paraId="3599F0C5" w14:textId="77777777"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t>De gemeente heeft in beleid, in basis, vastgelegd welke armaturen toegepast worden per weg-type en locatie. Gedurende de looptijd van het beleidsplan zijn er door innovaties en alternatieven armaturen/leveranciers toegevoegd aan de bestaande lijst.</w:t>
      </w:r>
    </w:p>
    <w:p w14:paraId="6DB68643" w14:textId="77777777"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t>Het voordeel van deze benadering resulteert in een beperking van het aantal verschillende armaturen binnen het areaal en een betere beheersbaarheid (efficiënter onderhoud). Het straatbeeld en de uitstraling worden rustiger en herkenbaarder.</w:t>
      </w:r>
    </w:p>
    <w:p w14:paraId="0E49AA3C" w14:textId="77777777" w:rsidR="00D017F7" w:rsidRPr="00D017F7" w:rsidRDefault="00D017F7" w:rsidP="00D017F7">
      <w:pPr>
        <w:jc w:val="both"/>
        <w:rPr>
          <w:rFonts w:asciiTheme="minorHAnsi" w:hAnsiTheme="minorHAnsi" w:cstheme="minorHAnsi"/>
          <w:szCs w:val="20"/>
        </w:rPr>
      </w:pPr>
    </w:p>
    <w:p w14:paraId="4DBD31A5" w14:textId="0DC24962" w:rsidR="00D017F7" w:rsidRPr="00D017F7" w:rsidRDefault="00D017F7" w:rsidP="00D017F7">
      <w:pPr>
        <w:jc w:val="both"/>
        <w:rPr>
          <w:rFonts w:asciiTheme="minorHAnsi" w:hAnsiTheme="minorHAnsi" w:cstheme="minorHAnsi"/>
          <w:szCs w:val="20"/>
        </w:rPr>
      </w:pPr>
      <w:r w:rsidRPr="00D017F7">
        <w:rPr>
          <w:rFonts w:asciiTheme="minorHAnsi" w:hAnsiTheme="minorHAnsi" w:cstheme="minorHAnsi"/>
          <w:szCs w:val="20"/>
        </w:rPr>
        <w:lastRenderedPageBreak/>
        <w:t>Alleen technisch beschrijven doet afbreuk aan de gemaakte (beleid)keuzes en ontneemt de gemeente de mogelijkheid om dit beleid uit te voeren.</w:t>
      </w:r>
    </w:p>
    <w:p w14:paraId="6E266832" w14:textId="77777777" w:rsidR="00D017F7" w:rsidRPr="00D017F7" w:rsidRDefault="00D017F7" w:rsidP="00D017F7">
      <w:pPr>
        <w:jc w:val="both"/>
        <w:rPr>
          <w:rFonts w:asciiTheme="minorHAnsi" w:hAnsiTheme="minorHAnsi" w:cstheme="minorHAnsi"/>
          <w:szCs w:val="20"/>
        </w:rPr>
      </w:pPr>
    </w:p>
    <w:p w14:paraId="52783D86" w14:textId="77777777" w:rsidR="00D017F7" w:rsidRPr="00D017F7" w:rsidRDefault="00D017F7" w:rsidP="00D017F7">
      <w:pPr>
        <w:rPr>
          <w:rFonts w:asciiTheme="minorHAnsi" w:hAnsiTheme="minorHAnsi" w:cstheme="minorHAnsi"/>
          <w:b/>
          <w:bCs/>
          <w:szCs w:val="20"/>
        </w:rPr>
      </w:pPr>
      <w:r w:rsidRPr="00D017F7">
        <w:rPr>
          <w:rFonts w:asciiTheme="minorHAnsi" w:hAnsiTheme="minorHAnsi" w:cstheme="minorHAnsi"/>
          <w:b/>
          <w:bCs/>
          <w:szCs w:val="20"/>
        </w:rPr>
        <w:t>Toetsingskader:</w:t>
      </w:r>
    </w:p>
    <w:tbl>
      <w:tblPr>
        <w:tblStyle w:val="Tabelraster"/>
        <w:tblW w:w="10065" w:type="dxa"/>
        <w:tblInd w:w="-431" w:type="dxa"/>
        <w:tblLook w:val="04A0" w:firstRow="1" w:lastRow="0" w:firstColumn="1" w:lastColumn="0" w:noHBand="0" w:noVBand="1"/>
      </w:tblPr>
      <w:tblGrid>
        <w:gridCol w:w="2698"/>
        <w:gridCol w:w="4420"/>
        <w:gridCol w:w="2947"/>
      </w:tblGrid>
      <w:tr w:rsidR="00D017F7" w:rsidRPr="00D017F7" w14:paraId="18BE9E1B" w14:textId="77777777" w:rsidTr="00D017F7">
        <w:tc>
          <w:tcPr>
            <w:tcW w:w="1419" w:type="dxa"/>
            <w:shd w:val="clear" w:color="auto" w:fill="BFBFBF" w:themeFill="background1" w:themeFillShade="BF"/>
          </w:tcPr>
          <w:p w14:paraId="69DD2527" w14:textId="77777777" w:rsidR="00D017F7" w:rsidRPr="00D017F7" w:rsidRDefault="00D017F7" w:rsidP="00DF6FD9">
            <w:pPr>
              <w:rPr>
                <w:rFonts w:asciiTheme="minorHAnsi" w:hAnsiTheme="minorHAnsi" w:cstheme="minorHAnsi"/>
                <w:b/>
                <w:bCs/>
                <w:szCs w:val="20"/>
              </w:rPr>
            </w:pPr>
            <w:r w:rsidRPr="00D017F7">
              <w:rPr>
                <w:rFonts w:asciiTheme="minorHAnsi" w:hAnsiTheme="minorHAnsi" w:cstheme="minorHAnsi"/>
                <w:b/>
                <w:bCs/>
                <w:szCs w:val="20"/>
              </w:rPr>
              <w:t>Onderdeel</w:t>
            </w:r>
          </w:p>
        </w:tc>
        <w:tc>
          <w:tcPr>
            <w:tcW w:w="5178" w:type="dxa"/>
            <w:shd w:val="clear" w:color="auto" w:fill="BFBFBF" w:themeFill="background1" w:themeFillShade="BF"/>
          </w:tcPr>
          <w:p w14:paraId="63E74373" w14:textId="77777777" w:rsidR="00D017F7" w:rsidRPr="00D017F7" w:rsidRDefault="00D017F7" w:rsidP="00DF6FD9">
            <w:pPr>
              <w:rPr>
                <w:rFonts w:asciiTheme="minorHAnsi" w:hAnsiTheme="minorHAnsi" w:cstheme="minorHAnsi"/>
                <w:b/>
                <w:bCs/>
                <w:szCs w:val="20"/>
              </w:rPr>
            </w:pPr>
            <w:r w:rsidRPr="00D017F7">
              <w:rPr>
                <w:rFonts w:asciiTheme="minorHAnsi" w:hAnsiTheme="minorHAnsi" w:cstheme="minorHAnsi"/>
                <w:b/>
                <w:bCs/>
                <w:szCs w:val="20"/>
              </w:rPr>
              <w:t>Gelijkwaardigheidseis</w:t>
            </w:r>
          </w:p>
        </w:tc>
        <w:tc>
          <w:tcPr>
            <w:tcW w:w="3468" w:type="dxa"/>
            <w:shd w:val="clear" w:color="auto" w:fill="BFBFBF" w:themeFill="background1" w:themeFillShade="BF"/>
          </w:tcPr>
          <w:p w14:paraId="3A137D67" w14:textId="77777777" w:rsidR="00D017F7" w:rsidRPr="00D017F7" w:rsidRDefault="00D017F7" w:rsidP="00DF6FD9">
            <w:pPr>
              <w:rPr>
                <w:rFonts w:asciiTheme="minorHAnsi" w:hAnsiTheme="minorHAnsi" w:cstheme="minorHAnsi"/>
                <w:b/>
                <w:bCs/>
                <w:szCs w:val="20"/>
              </w:rPr>
            </w:pPr>
            <w:r w:rsidRPr="00D017F7">
              <w:rPr>
                <w:rFonts w:asciiTheme="minorHAnsi" w:hAnsiTheme="minorHAnsi" w:cstheme="minorHAnsi"/>
                <w:b/>
                <w:bCs/>
                <w:szCs w:val="20"/>
              </w:rPr>
              <w:t>Toetsingscriteria</w:t>
            </w:r>
          </w:p>
        </w:tc>
      </w:tr>
      <w:tr w:rsidR="00D017F7" w:rsidRPr="00D017F7" w14:paraId="2FFA1666" w14:textId="77777777" w:rsidTr="00D017F7">
        <w:tc>
          <w:tcPr>
            <w:tcW w:w="1419" w:type="dxa"/>
          </w:tcPr>
          <w:p w14:paraId="63C4226F"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Vormgeving</w:t>
            </w:r>
          </w:p>
        </w:tc>
        <w:tc>
          <w:tcPr>
            <w:tcW w:w="5178" w:type="dxa"/>
          </w:tcPr>
          <w:p w14:paraId="7669F81A"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Uiterlijk dient overeen te komen met het voorgestelde armatuurtype en fabricaat in verschijningsvorm en kleur(zie voorbeelden)</w:t>
            </w:r>
          </w:p>
        </w:tc>
        <w:tc>
          <w:tcPr>
            <w:tcW w:w="3468" w:type="dxa"/>
          </w:tcPr>
          <w:p w14:paraId="5A600058"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Er mogen geen significante afwijkingen zijn t.o.v. gevraagd type welke waarneembaar zijn voor burgers, bv klassiek kegelvorm, toegepast (afdek)glas, koelribben, afmetingen etc.</w:t>
            </w:r>
          </w:p>
        </w:tc>
      </w:tr>
      <w:tr w:rsidR="00D017F7" w:rsidRPr="00D017F7" w14:paraId="23D8F5ED" w14:textId="77777777" w:rsidTr="00D017F7">
        <w:tc>
          <w:tcPr>
            <w:tcW w:w="1419" w:type="dxa"/>
          </w:tcPr>
          <w:p w14:paraId="283A0625"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Rekenkundige uitkomsten lichtberekeningen.</w:t>
            </w:r>
          </w:p>
        </w:tc>
        <w:tc>
          <w:tcPr>
            <w:tcW w:w="5178" w:type="dxa"/>
          </w:tcPr>
          <w:p w14:paraId="550A9108"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Deze dienen gelijk te zijn of beter.</w:t>
            </w:r>
          </w:p>
          <w:p w14:paraId="116AC6B6"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Uitgangspunt is de uitkomst van de lichtberekeningen op basis van de opgegeven waarden in betreffende bestekpost.</w:t>
            </w:r>
          </w:p>
        </w:tc>
        <w:tc>
          <w:tcPr>
            <w:tcW w:w="3468" w:type="dxa"/>
          </w:tcPr>
          <w:p w14:paraId="4855EFAF"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 xml:space="preserve">Als de waarden binnen de toegestane marges van de lichtberekening blijven en voldoen aan de minimum eisen van de NPR13201-1 is er geen reden om af te wijzen </w:t>
            </w:r>
          </w:p>
        </w:tc>
      </w:tr>
      <w:tr w:rsidR="00D017F7" w:rsidRPr="00D017F7" w14:paraId="671B36C5" w14:textId="77777777" w:rsidTr="00D017F7">
        <w:tc>
          <w:tcPr>
            <w:tcW w:w="1419" w:type="dxa"/>
          </w:tcPr>
          <w:p w14:paraId="555F4769"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Lichtprofielen</w:t>
            </w:r>
          </w:p>
        </w:tc>
        <w:tc>
          <w:tcPr>
            <w:tcW w:w="5178" w:type="dxa"/>
          </w:tcPr>
          <w:p w14:paraId="43435778"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Lichtbeeld moet overeenkomen</w:t>
            </w:r>
          </w:p>
          <w:p w14:paraId="097F65A6"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Uitgangspunt is de uitkomst van de lichtberekeningen op basis van de opgegeven waarden in betreffende bestekpost.</w:t>
            </w:r>
          </w:p>
        </w:tc>
        <w:tc>
          <w:tcPr>
            <w:tcW w:w="3468" w:type="dxa"/>
          </w:tcPr>
          <w:p w14:paraId="776B369E"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Lichtbeeld mag afwijken van het gevraagde type, maar toepassing van het alternatief mag bv. Niet resulteren in een kleinere onderlinge mastafstand om een gelijk lichtbeeld, gelijkmatigheid en Luxwaarden te kunnen behalen.</w:t>
            </w:r>
          </w:p>
        </w:tc>
      </w:tr>
      <w:tr w:rsidR="00D017F7" w:rsidRPr="00D017F7" w14:paraId="49EA6D0C" w14:textId="77777777" w:rsidTr="00D017F7">
        <w:tc>
          <w:tcPr>
            <w:tcW w:w="1419" w:type="dxa"/>
          </w:tcPr>
          <w:p w14:paraId="1A1108A6"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lastRenderedPageBreak/>
              <w:t>Materiaalgebruik</w:t>
            </w:r>
          </w:p>
        </w:tc>
        <w:tc>
          <w:tcPr>
            <w:tcW w:w="5178" w:type="dxa"/>
          </w:tcPr>
          <w:p w14:paraId="1A857D0F"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Sterkte, duurzaamheid en herbruikbaarheid</w:t>
            </w:r>
          </w:p>
        </w:tc>
        <w:tc>
          <w:tcPr>
            <w:tcW w:w="3468" w:type="dxa"/>
          </w:tcPr>
          <w:p w14:paraId="0E1B5722"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Levensduur moet minimaal gelijk zijn, bv ISO 9227 Corrosietest</w:t>
            </w:r>
          </w:p>
        </w:tc>
      </w:tr>
      <w:tr w:rsidR="00D017F7" w:rsidRPr="00D017F7" w14:paraId="20208882" w14:textId="77777777" w:rsidTr="00D017F7">
        <w:tc>
          <w:tcPr>
            <w:tcW w:w="1419" w:type="dxa"/>
          </w:tcPr>
          <w:p w14:paraId="416639F4"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Energieverbruik</w:t>
            </w:r>
          </w:p>
        </w:tc>
        <w:tc>
          <w:tcPr>
            <w:tcW w:w="5178" w:type="dxa"/>
          </w:tcPr>
          <w:p w14:paraId="09CA2241"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Lumen/Watt verhouding</w:t>
            </w:r>
          </w:p>
          <w:p w14:paraId="2A90DE92"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Uitgangspunt is de uitkomst op basis van de in de bestekpost genoemde waarden.</w:t>
            </w:r>
          </w:p>
        </w:tc>
        <w:tc>
          <w:tcPr>
            <w:tcW w:w="3468" w:type="dxa"/>
          </w:tcPr>
          <w:p w14:paraId="12B76168"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Mag niet slechter zijn, beter is oké</w:t>
            </w:r>
          </w:p>
        </w:tc>
      </w:tr>
      <w:tr w:rsidR="00D017F7" w:rsidRPr="00D017F7" w14:paraId="50FFB5CD" w14:textId="77777777" w:rsidTr="00D017F7">
        <w:tc>
          <w:tcPr>
            <w:tcW w:w="1419" w:type="dxa"/>
          </w:tcPr>
          <w:p w14:paraId="1B219FC5"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Efficiëntie in onderhoud</w:t>
            </w:r>
          </w:p>
        </w:tc>
        <w:tc>
          <w:tcPr>
            <w:tcW w:w="5178" w:type="dxa"/>
          </w:tcPr>
          <w:p w14:paraId="73FB1969"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Schoonmaak exterieur en interieur bereikbaarheid/vervangbaarheid binnenwerk.</w:t>
            </w:r>
          </w:p>
        </w:tc>
        <w:tc>
          <w:tcPr>
            <w:tcW w:w="3468" w:type="dxa"/>
          </w:tcPr>
          <w:p w14:paraId="030AD0FA"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Bv. Geen uitstekende delen bij exterieur, eenvoudig openen, vervangbaarheid binnenwerken</w:t>
            </w:r>
          </w:p>
        </w:tc>
      </w:tr>
      <w:tr w:rsidR="00D017F7" w:rsidRPr="00D017F7" w14:paraId="654E7D09" w14:textId="77777777" w:rsidTr="00D017F7">
        <w:tc>
          <w:tcPr>
            <w:tcW w:w="1419" w:type="dxa"/>
          </w:tcPr>
          <w:p w14:paraId="7CEE4F0A"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Garantie</w:t>
            </w:r>
          </w:p>
        </w:tc>
        <w:tc>
          <w:tcPr>
            <w:tcW w:w="5178" w:type="dxa"/>
          </w:tcPr>
          <w:p w14:paraId="5D5B341C"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Minimaal gelijk aan de garantieperiode van de in de bestekpost genoemde fabrikant/leverancier</w:t>
            </w:r>
          </w:p>
        </w:tc>
        <w:tc>
          <w:tcPr>
            <w:tcW w:w="3468" w:type="dxa"/>
          </w:tcPr>
          <w:p w14:paraId="0EEAEB38"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Mag niet minder zijn, langere garantie is toegestaan.</w:t>
            </w:r>
          </w:p>
        </w:tc>
      </w:tr>
      <w:tr w:rsidR="00D017F7" w:rsidRPr="00D017F7" w14:paraId="0097A1C6" w14:textId="77777777" w:rsidTr="00D017F7">
        <w:tc>
          <w:tcPr>
            <w:tcW w:w="1419" w:type="dxa"/>
          </w:tcPr>
          <w:p w14:paraId="0F1FBD3B"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Toekomstige leverbaarheid</w:t>
            </w:r>
          </w:p>
        </w:tc>
        <w:tc>
          <w:tcPr>
            <w:tcW w:w="5178" w:type="dxa"/>
          </w:tcPr>
          <w:p w14:paraId="4FAB36AE"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De gemeente heeft ook bewust gekozen voor een merk en type armaturen omdat deze armaturen nog gedurende langere periode leverbaar zullen zijn. Voordeel hiervan is dat er, bij uitval van één armatuur in een straat er gekozen kan worden voor eenzelfde armatuur als vervanging zodat er een eenduidige uitstraling behouden blijft.</w:t>
            </w:r>
          </w:p>
        </w:tc>
        <w:tc>
          <w:tcPr>
            <w:tcW w:w="3468" w:type="dxa"/>
          </w:tcPr>
          <w:p w14:paraId="765D9E87"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Na inschrijfdatum dient het betreffende armatuur nog minimaal gedurende een periode van 20 jaar leverbaar blijven. De leverancier dient hier een schriftelijke garantie voor af te geven.</w:t>
            </w:r>
          </w:p>
        </w:tc>
      </w:tr>
      <w:tr w:rsidR="00D017F7" w:rsidRPr="00D017F7" w14:paraId="7E9368F2" w14:textId="77777777" w:rsidTr="00D017F7">
        <w:tc>
          <w:tcPr>
            <w:tcW w:w="1419" w:type="dxa"/>
          </w:tcPr>
          <w:p w14:paraId="5425DECD"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Armatuur specificaties</w:t>
            </w:r>
          </w:p>
        </w:tc>
        <w:tc>
          <w:tcPr>
            <w:tcW w:w="5178" w:type="dxa"/>
          </w:tcPr>
          <w:p w14:paraId="4BE14F51"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Algemene eisen op alle nieuw te plaatsen armaturen van toepassing zijn en alle metingen</w:t>
            </w:r>
          </w:p>
          <w:p w14:paraId="1DACAA7F"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dienen gedaan te zijn in een geaccrediteerd laboratorium ISO 17025</w:t>
            </w:r>
          </w:p>
          <w:p w14:paraId="04159C56"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CE markering</w:t>
            </w:r>
          </w:p>
          <w:p w14:paraId="4C1B4CAF"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Armaturen dienen minimaal te voldoen aan de volgende IEC &amp; EN normeringen</w:t>
            </w:r>
          </w:p>
          <w:p w14:paraId="4E59AD51" w14:textId="77777777" w:rsidR="00D017F7" w:rsidRPr="00D017F7" w:rsidRDefault="00D017F7" w:rsidP="00DF6FD9">
            <w:pPr>
              <w:autoSpaceDE w:val="0"/>
              <w:autoSpaceDN w:val="0"/>
              <w:adjustRightInd w:val="0"/>
              <w:spacing w:line="240" w:lineRule="auto"/>
              <w:rPr>
                <w:rFonts w:asciiTheme="minorHAnsi" w:hAnsiTheme="minorHAnsi" w:cstheme="minorHAnsi"/>
                <w:szCs w:val="20"/>
                <w:lang w:val="en-US"/>
              </w:rPr>
            </w:pPr>
            <w:r w:rsidRPr="00D017F7">
              <w:rPr>
                <w:rFonts w:asciiTheme="minorHAnsi" w:hAnsiTheme="minorHAnsi" w:cstheme="minorHAnsi"/>
                <w:szCs w:val="20"/>
                <w:lang w:val="en-US"/>
              </w:rPr>
              <w:t>• General requirements and tests IEC 60598-1-2015</w:t>
            </w:r>
          </w:p>
          <w:p w14:paraId="615ACACD" w14:textId="77777777" w:rsidR="00D017F7" w:rsidRPr="00D017F7" w:rsidRDefault="00D017F7" w:rsidP="00DF6FD9">
            <w:pPr>
              <w:autoSpaceDE w:val="0"/>
              <w:autoSpaceDN w:val="0"/>
              <w:adjustRightInd w:val="0"/>
              <w:spacing w:line="240" w:lineRule="auto"/>
              <w:rPr>
                <w:rFonts w:asciiTheme="minorHAnsi" w:hAnsiTheme="minorHAnsi" w:cstheme="minorHAnsi"/>
                <w:szCs w:val="20"/>
                <w:lang w:val="en-US"/>
              </w:rPr>
            </w:pPr>
            <w:r w:rsidRPr="00D017F7">
              <w:rPr>
                <w:rFonts w:asciiTheme="minorHAnsi" w:hAnsiTheme="minorHAnsi" w:cstheme="minorHAnsi"/>
                <w:szCs w:val="20"/>
                <w:lang w:val="en-US"/>
              </w:rPr>
              <w:lastRenderedPageBreak/>
              <w:t>• Particular requirements EN 60598-2-3-2003</w:t>
            </w:r>
          </w:p>
          <w:p w14:paraId="7322F429" w14:textId="77777777" w:rsidR="00D017F7" w:rsidRPr="00D017F7" w:rsidRDefault="00D017F7" w:rsidP="00DF6FD9">
            <w:pPr>
              <w:autoSpaceDE w:val="0"/>
              <w:autoSpaceDN w:val="0"/>
              <w:adjustRightInd w:val="0"/>
              <w:spacing w:line="240" w:lineRule="auto"/>
              <w:rPr>
                <w:rFonts w:asciiTheme="minorHAnsi" w:hAnsiTheme="minorHAnsi" w:cstheme="minorHAnsi"/>
                <w:szCs w:val="20"/>
                <w:lang w:val="en-US"/>
              </w:rPr>
            </w:pPr>
            <w:r w:rsidRPr="00D017F7">
              <w:rPr>
                <w:rFonts w:asciiTheme="minorHAnsi" w:hAnsiTheme="minorHAnsi" w:cstheme="minorHAnsi"/>
                <w:szCs w:val="20"/>
                <w:lang w:val="en-US"/>
              </w:rPr>
              <w:t>• Luminaires for road and street lighting IEC 60598-2-3</w:t>
            </w:r>
          </w:p>
          <w:p w14:paraId="1EFDB2FF"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Beproeving van IK waarde IEC EN 62262</w:t>
            </w:r>
          </w:p>
          <w:p w14:paraId="05C89BE9" w14:textId="77777777" w:rsidR="00D017F7" w:rsidRPr="00D017F7" w:rsidRDefault="00D017F7" w:rsidP="00DF6FD9">
            <w:pPr>
              <w:autoSpaceDE w:val="0"/>
              <w:autoSpaceDN w:val="0"/>
              <w:adjustRightInd w:val="0"/>
              <w:spacing w:line="240" w:lineRule="auto"/>
              <w:rPr>
                <w:rFonts w:asciiTheme="minorHAnsi" w:hAnsiTheme="minorHAnsi" w:cstheme="minorHAnsi"/>
                <w:szCs w:val="20"/>
                <w:lang w:val="en-US"/>
              </w:rPr>
            </w:pPr>
            <w:r w:rsidRPr="00D017F7">
              <w:rPr>
                <w:rFonts w:asciiTheme="minorHAnsi" w:hAnsiTheme="minorHAnsi" w:cstheme="minorHAnsi"/>
                <w:szCs w:val="20"/>
                <w:lang w:val="en-US"/>
              </w:rPr>
              <w:t>• EMC:EN 61547:2009</w:t>
            </w:r>
          </w:p>
          <w:p w14:paraId="7C11E0C1" w14:textId="77777777" w:rsidR="00D017F7" w:rsidRPr="00D017F7" w:rsidRDefault="00D017F7" w:rsidP="00DF6FD9">
            <w:pPr>
              <w:autoSpaceDE w:val="0"/>
              <w:autoSpaceDN w:val="0"/>
              <w:adjustRightInd w:val="0"/>
              <w:spacing w:line="240" w:lineRule="auto"/>
              <w:rPr>
                <w:rFonts w:asciiTheme="minorHAnsi" w:hAnsiTheme="minorHAnsi" w:cstheme="minorHAnsi"/>
                <w:szCs w:val="20"/>
                <w:lang w:val="en-US"/>
              </w:rPr>
            </w:pPr>
            <w:r w:rsidRPr="00D017F7">
              <w:rPr>
                <w:rFonts w:asciiTheme="minorHAnsi" w:hAnsiTheme="minorHAnsi" w:cstheme="minorHAnsi"/>
                <w:szCs w:val="20"/>
                <w:lang w:val="en-US"/>
              </w:rPr>
              <w:t>• Glare and blue light hazard IEC 62471-2</w:t>
            </w:r>
          </w:p>
          <w:p w14:paraId="6DB65D54" w14:textId="1659BF43" w:rsidR="00D017F7" w:rsidRPr="00D017F7" w:rsidRDefault="00D017F7" w:rsidP="00D017F7">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ENEC plus</w:t>
            </w:r>
          </w:p>
          <w:p w14:paraId="082743A0"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Kleurtemperatuur 3.000 of 4000 K</w:t>
            </w:r>
          </w:p>
          <w:p w14:paraId="6559F803"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Voorzien van dimmer met vrij programmeer dimregime</w:t>
            </w:r>
          </w:p>
          <w:p w14:paraId="478C6F58"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Aansluitsnoer RTPR 2 x 1,5 mm2</w:t>
            </w:r>
          </w:p>
          <w:p w14:paraId="71985E27"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Voorzien van LED lichtbron</w:t>
            </w:r>
          </w:p>
          <w:p w14:paraId="7D61008A"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Het totale gewicht van het armatuur in Kg</w:t>
            </w:r>
          </w:p>
          <w:p w14:paraId="0D5EB070"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Dichtheid IP66</w:t>
            </w:r>
          </w:p>
          <w:p w14:paraId="04A3675F"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Schokweerstand IK08</w:t>
            </w:r>
          </w:p>
          <w:p w14:paraId="0BC16136"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xml:space="preserve">• </w:t>
            </w:r>
            <w:proofErr w:type="spellStart"/>
            <w:r w:rsidRPr="00D017F7">
              <w:rPr>
                <w:rFonts w:asciiTheme="minorHAnsi" w:hAnsiTheme="minorHAnsi" w:cstheme="minorHAnsi"/>
                <w:szCs w:val="20"/>
              </w:rPr>
              <w:t>Surge</w:t>
            </w:r>
            <w:proofErr w:type="spellEnd"/>
            <w:r w:rsidRPr="00D017F7">
              <w:rPr>
                <w:rFonts w:asciiTheme="minorHAnsi" w:hAnsiTheme="minorHAnsi" w:cstheme="minorHAnsi"/>
                <w:szCs w:val="20"/>
              </w:rPr>
              <w:t xml:space="preserve"> </w:t>
            </w:r>
            <w:proofErr w:type="spellStart"/>
            <w:r w:rsidRPr="00D017F7">
              <w:rPr>
                <w:rFonts w:asciiTheme="minorHAnsi" w:hAnsiTheme="minorHAnsi" w:cstheme="minorHAnsi"/>
                <w:szCs w:val="20"/>
              </w:rPr>
              <w:t>protection</w:t>
            </w:r>
            <w:proofErr w:type="spellEnd"/>
            <w:r w:rsidRPr="00D017F7">
              <w:rPr>
                <w:rFonts w:asciiTheme="minorHAnsi" w:hAnsiTheme="minorHAnsi" w:cstheme="minorHAnsi"/>
                <w:szCs w:val="20"/>
              </w:rPr>
              <w:t xml:space="preserve"> minimaal 10Kv</w:t>
            </w:r>
          </w:p>
          <w:p w14:paraId="14BB02DA"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mastbevestiging tussen 32 en 76mm</w:t>
            </w:r>
          </w:p>
          <w:p w14:paraId="65691B71" w14:textId="77777777" w:rsidR="00D017F7" w:rsidRPr="00D017F7" w:rsidRDefault="00D017F7" w:rsidP="00DF6FD9">
            <w:pPr>
              <w:autoSpaceDE w:val="0"/>
              <w:autoSpaceDN w:val="0"/>
              <w:adjustRightInd w:val="0"/>
              <w:spacing w:line="240" w:lineRule="auto"/>
              <w:rPr>
                <w:rFonts w:asciiTheme="minorHAnsi" w:hAnsiTheme="minorHAnsi" w:cstheme="minorHAnsi"/>
                <w:bCs/>
                <w:szCs w:val="20"/>
              </w:rPr>
            </w:pPr>
            <w:r w:rsidRPr="00D017F7">
              <w:rPr>
                <w:rFonts w:asciiTheme="minorHAnsi" w:hAnsiTheme="minorHAnsi" w:cstheme="minorHAnsi"/>
                <w:bCs/>
                <w:szCs w:val="20"/>
              </w:rPr>
              <w:t xml:space="preserve">• levensduur </w:t>
            </w:r>
            <w:proofErr w:type="spellStart"/>
            <w:r w:rsidRPr="00D017F7">
              <w:rPr>
                <w:rFonts w:asciiTheme="minorHAnsi" w:hAnsiTheme="minorHAnsi" w:cstheme="minorHAnsi"/>
                <w:bCs/>
                <w:szCs w:val="20"/>
              </w:rPr>
              <w:t>leds</w:t>
            </w:r>
            <w:proofErr w:type="spellEnd"/>
            <w:r w:rsidRPr="00D017F7">
              <w:rPr>
                <w:rFonts w:asciiTheme="minorHAnsi" w:hAnsiTheme="minorHAnsi" w:cstheme="minorHAnsi"/>
                <w:bCs/>
                <w:szCs w:val="20"/>
              </w:rPr>
              <w:t xml:space="preserve"> bij 100.000 uur L90B10</w:t>
            </w:r>
          </w:p>
          <w:p w14:paraId="0C4EAB60" w14:textId="77777777" w:rsidR="00D017F7" w:rsidRPr="00D017F7" w:rsidRDefault="00D017F7" w:rsidP="00DF6FD9">
            <w:pPr>
              <w:rPr>
                <w:rFonts w:asciiTheme="minorHAnsi" w:hAnsiTheme="minorHAnsi" w:cstheme="minorHAnsi"/>
                <w:bCs/>
                <w:color w:val="000000"/>
                <w:szCs w:val="20"/>
              </w:rPr>
            </w:pPr>
            <w:r w:rsidRPr="00D017F7">
              <w:rPr>
                <w:rFonts w:asciiTheme="minorHAnsi" w:hAnsiTheme="minorHAnsi" w:cstheme="minorHAnsi"/>
                <w:bCs/>
                <w:szCs w:val="20"/>
              </w:rPr>
              <w:t>• levensduur SR driver 100.000 uur.</w:t>
            </w:r>
            <w:r w:rsidRPr="00D017F7">
              <w:rPr>
                <w:rFonts w:asciiTheme="minorHAnsi" w:hAnsiTheme="minorHAnsi" w:cstheme="minorHAnsi"/>
                <w:bCs/>
                <w:color w:val="000000"/>
                <w:szCs w:val="20"/>
              </w:rPr>
              <w:t xml:space="preserve"> </w:t>
            </w:r>
          </w:p>
          <w:p w14:paraId="411135E0"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kleur weergave index CRI Ra ≥ 80</w:t>
            </w:r>
          </w:p>
          <w:p w14:paraId="4C4CAE76"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xml:space="preserve">• </w:t>
            </w:r>
            <w:proofErr w:type="spellStart"/>
            <w:r w:rsidRPr="00D017F7">
              <w:rPr>
                <w:rFonts w:asciiTheme="minorHAnsi" w:hAnsiTheme="minorHAnsi" w:cstheme="minorHAnsi"/>
                <w:szCs w:val="20"/>
              </w:rPr>
              <w:t>CosPhi</w:t>
            </w:r>
            <w:proofErr w:type="spellEnd"/>
            <w:r w:rsidRPr="00D017F7">
              <w:rPr>
                <w:rFonts w:asciiTheme="minorHAnsi" w:hAnsiTheme="minorHAnsi" w:cstheme="minorHAnsi"/>
                <w:szCs w:val="20"/>
              </w:rPr>
              <w:t xml:space="preserve"> ≥ 0,9</w:t>
            </w:r>
          </w:p>
          <w:p w14:paraId="34CDC7C6"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xml:space="preserve">• </w:t>
            </w:r>
            <w:proofErr w:type="spellStart"/>
            <w:r w:rsidRPr="00D017F7">
              <w:rPr>
                <w:rFonts w:asciiTheme="minorHAnsi" w:hAnsiTheme="minorHAnsi" w:cstheme="minorHAnsi"/>
                <w:szCs w:val="20"/>
              </w:rPr>
              <w:t>Leds</w:t>
            </w:r>
            <w:proofErr w:type="spellEnd"/>
            <w:r w:rsidRPr="00D017F7">
              <w:rPr>
                <w:rFonts w:asciiTheme="minorHAnsi" w:hAnsiTheme="minorHAnsi" w:cstheme="minorHAnsi"/>
                <w:szCs w:val="20"/>
              </w:rPr>
              <w:t xml:space="preserve"> dienen aantoonbaar afkomstig te zijn uit één BIN op basis van consistentie van</w:t>
            </w:r>
          </w:p>
          <w:p w14:paraId="5575C7C7"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lichtstroom en kleur eigenschap.</w:t>
            </w:r>
          </w:p>
          <w:p w14:paraId="227DF6C2"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lastRenderedPageBreak/>
              <w:t xml:space="preserve">• Opwaartse lichtstroom 0% ( </w:t>
            </w:r>
            <w:proofErr w:type="spellStart"/>
            <w:r w:rsidRPr="00D017F7">
              <w:rPr>
                <w:rFonts w:asciiTheme="minorHAnsi" w:hAnsiTheme="minorHAnsi" w:cstheme="minorHAnsi"/>
                <w:szCs w:val="20"/>
              </w:rPr>
              <w:t>Upper</w:t>
            </w:r>
            <w:proofErr w:type="spellEnd"/>
            <w:r w:rsidRPr="00D017F7">
              <w:rPr>
                <w:rFonts w:asciiTheme="minorHAnsi" w:hAnsiTheme="minorHAnsi" w:cstheme="minorHAnsi"/>
                <w:szCs w:val="20"/>
              </w:rPr>
              <w:t xml:space="preserve"> Light Output Ratio )</w:t>
            </w:r>
          </w:p>
          <w:p w14:paraId="557045AB" w14:textId="77777777" w:rsidR="00D017F7" w:rsidRPr="00D017F7" w:rsidRDefault="00D017F7" w:rsidP="00DF6FD9">
            <w:pPr>
              <w:autoSpaceDE w:val="0"/>
              <w:autoSpaceDN w:val="0"/>
              <w:adjustRightInd w:val="0"/>
              <w:spacing w:line="240" w:lineRule="auto"/>
              <w:rPr>
                <w:rFonts w:asciiTheme="minorHAnsi" w:hAnsiTheme="minorHAnsi" w:cstheme="minorHAnsi"/>
                <w:szCs w:val="20"/>
              </w:rPr>
            </w:pPr>
            <w:r w:rsidRPr="00D017F7">
              <w:rPr>
                <w:rFonts w:asciiTheme="minorHAnsi" w:hAnsiTheme="minorHAnsi" w:cstheme="minorHAnsi"/>
                <w:szCs w:val="20"/>
              </w:rPr>
              <w:t>• Aerodynamische weerstand maximaal 0,0524</w:t>
            </w:r>
          </w:p>
          <w:p w14:paraId="4F2D9F1D"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t>• Vibratie standaard volgens ANSI 1.5G en 3G IEC 68-2-6.</w:t>
            </w:r>
          </w:p>
          <w:p w14:paraId="243E0E41" w14:textId="77777777" w:rsidR="00D017F7" w:rsidRPr="00D017F7" w:rsidRDefault="00D017F7" w:rsidP="00DF6FD9">
            <w:pPr>
              <w:rPr>
                <w:rFonts w:asciiTheme="minorHAnsi" w:hAnsiTheme="minorHAnsi" w:cstheme="minorHAnsi"/>
                <w:szCs w:val="20"/>
              </w:rPr>
            </w:pPr>
          </w:p>
        </w:tc>
        <w:tc>
          <w:tcPr>
            <w:tcW w:w="3468" w:type="dxa"/>
          </w:tcPr>
          <w:p w14:paraId="7BB58A9B" w14:textId="77777777" w:rsidR="00D017F7" w:rsidRPr="00D017F7" w:rsidRDefault="00D017F7" w:rsidP="00DF6FD9">
            <w:pPr>
              <w:rPr>
                <w:rFonts w:asciiTheme="minorHAnsi" w:hAnsiTheme="minorHAnsi" w:cstheme="minorHAnsi"/>
                <w:szCs w:val="20"/>
              </w:rPr>
            </w:pPr>
            <w:r w:rsidRPr="00D017F7">
              <w:rPr>
                <w:rFonts w:asciiTheme="minorHAnsi" w:hAnsiTheme="minorHAnsi" w:cstheme="minorHAnsi"/>
                <w:szCs w:val="20"/>
              </w:rPr>
              <w:lastRenderedPageBreak/>
              <w:t>Minimaal gelijkwaardig</w:t>
            </w:r>
          </w:p>
        </w:tc>
      </w:tr>
    </w:tbl>
    <w:p w14:paraId="782E09DE" w14:textId="77777777" w:rsidR="00D017F7" w:rsidRPr="00D017F7" w:rsidRDefault="00D017F7" w:rsidP="00D017F7">
      <w:pPr>
        <w:rPr>
          <w:rFonts w:asciiTheme="minorHAnsi" w:hAnsiTheme="minorHAnsi" w:cstheme="minorHAnsi"/>
          <w:szCs w:val="20"/>
        </w:rPr>
      </w:pPr>
    </w:p>
    <w:p w14:paraId="193D7087" w14:textId="77777777" w:rsidR="00D017F7" w:rsidRPr="00D017F7" w:rsidRDefault="00D017F7" w:rsidP="00D017F7">
      <w:pPr>
        <w:rPr>
          <w:rFonts w:asciiTheme="minorHAnsi" w:hAnsiTheme="minorHAnsi" w:cstheme="minorHAnsi"/>
          <w:b/>
          <w:bCs/>
          <w:szCs w:val="20"/>
        </w:rPr>
      </w:pPr>
      <w:r w:rsidRPr="00D017F7">
        <w:rPr>
          <w:rFonts w:asciiTheme="minorHAnsi" w:hAnsiTheme="minorHAnsi" w:cstheme="minorHAnsi"/>
          <w:b/>
          <w:bCs/>
          <w:szCs w:val="20"/>
        </w:rPr>
        <w:t>Inschrijven met alternatief:</w:t>
      </w:r>
    </w:p>
    <w:p w14:paraId="189CCBDE" w14:textId="0C0B210B" w:rsidR="00D017F7" w:rsidRPr="00D017F7" w:rsidRDefault="00D017F7" w:rsidP="00D017F7">
      <w:pPr>
        <w:rPr>
          <w:rFonts w:asciiTheme="minorHAnsi" w:hAnsiTheme="minorHAnsi" w:cstheme="minorHAnsi"/>
          <w:szCs w:val="20"/>
        </w:rPr>
      </w:pPr>
      <w:r w:rsidRPr="00D017F7">
        <w:rPr>
          <w:rFonts w:asciiTheme="minorHAnsi" w:hAnsiTheme="minorHAnsi" w:cstheme="minorHAnsi"/>
          <w:szCs w:val="20"/>
        </w:rPr>
        <w:t>Indien een inschrijver inschrijft met producten die hij gelijkwaardig acht aan de in het bestek opgenomen materialen, dient hij deze producten expliciet te noemen en de gelijkwaardigheid aan te tonen. De gemeente zal deze beoordelen op basis van onderstaand toetsingskader in combinatie met de lichtberekening van het alternatief.</w:t>
      </w:r>
    </w:p>
    <w:p w14:paraId="59388528" w14:textId="21FF6336" w:rsidR="00D017F7" w:rsidRPr="00D017F7" w:rsidRDefault="00D017F7" w:rsidP="00D017F7">
      <w:pPr>
        <w:rPr>
          <w:rFonts w:asciiTheme="minorHAnsi" w:hAnsiTheme="minorHAnsi" w:cstheme="minorHAnsi"/>
          <w:szCs w:val="20"/>
        </w:rPr>
      </w:pPr>
      <w:r w:rsidRPr="00D017F7">
        <w:rPr>
          <w:rFonts w:asciiTheme="minorHAnsi" w:hAnsiTheme="minorHAnsi" w:cstheme="minorHAnsi"/>
          <w:szCs w:val="20"/>
        </w:rPr>
        <w:t xml:space="preserve">De onderbouwing van de gelijkwaardigheid dient te zijn opgenomen in een “document van gelijkwaardigheid”. Deze onderbouwing dient al bij inschrijving te worden ingediend samen met de lichtberekening van het alternatief. </w:t>
      </w:r>
    </w:p>
    <w:p w14:paraId="40192D3C" w14:textId="5D8DDBA4" w:rsidR="00D017F7" w:rsidRPr="00D017F7" w:rsidRDefault="00D017F7" w:rsidP="00D017F7">
      <w:pPr>
        <w:rPr>
          <w:rFonts w:asciiTheme="minorHAnsi" w:hAnsiTheme="minorHAnsi" w:cstheme="minorHAnsi"/>
          <w:szCs w:val="20"/>
        </w:rPr>
      </w:pPr>
      <w:r w:rsidRPr="00D017F7">
        <w:rPr>
          <w:rFonts w:asciiTheme="minorHAnsi" w:hAnsiTheme="minorHAnsi" w:cstheme="minorHAnsi"/>
          <w:szCs w:val="20"/>
        </w:rPr>
        <w:t>De inschrijver dient wanneer de opdrachtgever er om vraagt een monster aan te leveren van zowel het in het bestek vernoemde product en van het gelijkwaardig product ter beoordeling van gelijkwaardigheid.</w:t>
      </w:r>
    </w:p>
    <w:p w14:paraId="20E93270" w14:textId="77777777" w:rsidR="00D017F7" w:rsidRPr="00D017F7" w:rsidRDefault="00D017F7" w:rsidP="00D017F7">
      <w:pPr>
        <w:rPr>
          <w:rFonts w:asciiTheme="minorHAnsi" w:hAnsiTheme="minorHAnsi" w:cstheme="minorHAnsi"/>
          <w:szCs w:val="20"/>
        </w:rPr>
      </w:pPr>
      <w:r w:rsidRPr="00D017F7">
        <w:rPr>
          <w:rFonts w:asciiTheme="minorHAnsi" w:hAnsiTheme="minorHAnsi" w:cstheme="minorHAnsi"/>
          <w:szCs w:val="20"/>
        </w:rPr>
        <w:t>De opdrachtgever oordeelt, op grond van de argumenten, of de aangeboden materialen wel of niet gelijkwaardig zijn. Indien de opdrachtgever oordeelt dat het aangeboden product niet gelijkwaardig acht op 1 of meerdere punten heeft de inschrijver geen recht op een vergoeding. Pas na goedkeuring van de opdrachtgever is het toepassen van een gelijkwaardig product toegestaan.</w:t>
      </w:r>
    </w:p>
    <w:p w14:paraId="336C051D" w14:textId="77777777" w:rsidR="00D017F7" w:rsidRPr="00D017F7" w:rsidRDefault="00D017F7" w:rsidP="00D017F7">
      <w:pPr>
        <w:pBdr>
          <w:top w:val="nil"/>
          <w:left w:val="nil"/>
          <w:bottom w:val="nil"/>
          <w:right w:val="nil"/>
          <w:between w:val="nil"/>
          <w:bar w:val="nil"/>
        </w:pBdr>
        <w:spacing w:after="0" w:line="260" w:lineRule="exact"/>
        <w:ind w:left="0"/>
        <w:rPr>
          <w:rFonts w:asciiTheme="minorHAnsi" w:eastAsia="Verdana" w:hAnsiTheme="minorHAnsi" w:cstheme="minorHAnsi"/>
          <w:szCs w:val="20"/>
        </w:rPr>
      </w:pPr>
    </w:p>
    <w:sectPr w:rsidR="00D017F7" w:rsidRPr="00D017F7" w:rsidSect="00B00A47">
      <w:headerReference w:type="default" r:id="rId9"/>
      <w:footerReference w:type="default" r:id="rId10"/>
      <w:pgSz w:w="11906" w:h="16838"/>
      <w:pgMar w:top="1701" w:right="1525" w:bottom="1077" w:left="1559"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76A9E" w14:textId="77777777" w:rsidR="00A4659D" w:rsidRDefault="00A4659D" w:rsidP="003D79F4">
      <w:pPr>
        <w:spacing w:after="0" w:line="240" w:lineRule="auto"/>
      </w:pPr>
      <w:r>
        <w:separator/>
      </w:r>
    </w:p>
    <w:p w14:paraId="7FF1E8F1" w14:textId="77777777" w:rsidR="00A4659D" w:rsidRDefault="00A4659D"/>
    <w:p w14:paraId="7E825291" w14:textId="77777777" w:rsidR="00A4659D" w:rsidRDefault="00A4659D"/>
  </w:endnote>
  <w:endnote w:type="continuationSeparator" w:id="0">
    <w:p w14:paraId="58EDEA58" w14:textId="77777777" w:rsidR="00A4659D" w:rsidRDefault="00A4659D" w:rsidP="003D79F4">
      <w:pPr>
        <w:spacing w:after="0" w:line="240" w:lineRule="auto"/>
      </w:pPr>
      <w:r>
        <w:continuationSeparator/>
      </w:r>
    </w:p>
    <w:p w14:paraId="3A441639" w14:textId="77777777" w:rsidR="00A4659D" w:rsidRDefault="00A4659D"/>
    <w:p w14:paraId="611563E5" w14:textId="77777777" w:rsidR="00A4659D" w:rsidRDefault="00A46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E15A" w14:textId="77777777" w:rsidR="00846982" w:rsidRDefault="00846982" w:rsidP="00223D75">
    <w:pPr>
      <w:pStyle w:val="Voettekst0"/>
    </w:pPr>
  </w:p>
  <w:p w14:paraId="7A7CF64F" w14:textId="73FA868C" w:rsidR="00846982" w:rsidRPr="00223D75" w:rsidRDefault="00846982" w:rsidP="00763A4E">
    <w:pPr>
      <w:pStyle w:val="Voettekst0"/>
      <w:ind w:right="-710"/>
    </w:pPr>
    <w:r w:rsidRPr="00223D75">
      <w:rPr>
        <w:color w:val="A6A6A6" w:themeColor="background1" w:themeShade="A6"/>
      </w:rPr>
      <w:tab/>
      <w:t xml:space="preserve">                                                                                   </w:t>
    </w:r>
    <w:r>
      <w:rPr>
        <w:color w:val="A6A6A6" w:themeColor="background1" w:themeShade="A6"/>
      </w:rPr>
      <w:t xml:space="preserve">                 </w:t>
    </w:r>
    <w:r w:rsidRPr="00223D75">
      <w:rPr>
        <w:color w:val="A6A6A6" w:themeColor="background1" w:themeShade="A6"/>
      </w:rPr>
      <w:t xml:space="preserve"> </w:t>
    </w:r>
    <w:r>
      <w:rPr>
        <w:color w:val="A6A6A6" w:themeColor="background1" w:themeShade="A6"/>
      </w:rPr>
      <w:t xml:space="preserve">              </w:t>
    </w:r>
  </w:p>
  <w:p w14:paraId="270232E1" w14:textId="77777777" w:rsidR="00846982" w:rsidRPr="00223D75" w:rsidRDefault="00846982" w:rsidP="00223D75">
    <w:pPr>
      <w:pStyle w:val="Voettekst0"/>
    </w:pPr>
  </w:p>
  <w:p w14:paraId="1A66B716" w14:textId="77777777" w:rsidR="00846982" w:rsidRDefault="00846982"/>
  <w:p w14:paraId="718A7632" w14:textId="77777777" w:rsidR="00846982" w:rsidRDefault="00846982" w:rsidP="007D582B"/>
  <w:p w14:paraId="67E546A3" w14:textId="77777777" w:rsidR="00846982" w:rsidRDefault="008469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F05D" w14:textId="77777777" w:rsidR="00A4659D" w:rsidRDefault="00A4659D" w:rsidP="003D79F4">
      <w:pPr>
        <w:spacing w:after="0" w:line="240" w:lineRule="auto"/>
      </w:pPr>
      <w:r>
        <w:separator/>
      </w:r>
    </w:p>
    <w:p w14:paraId="62BF0B15" w14:textId="77777777" w:rsidR="00A4659D" w:rsidRDefault="00A4659D"/>
    <w:p w14:paraId="561902AA" w14:textId="77777777" w:rsidR="00A4659D" w:rsidRDefault="00A4659D"/>
  </w:footnote>
  <w:footnote w:type="continuationSeparator" w:id="0">
    <w:p w14:paraId="36421AF8" w14:textId="77777777" w:rsidR="00A4659D" w:rsidRDefault="00A4659D" w:rsidP="003D79F4">
      <w:pPr>
        <w:spacing w:after="0" w:line="240" w:lineRule="auto"/>
      </w:pPr>
      <w:r>
        <w:continuationSeparator/>
      </w:r>
    </w:p>
    <w:p w14:paraId="21117F4D" w14:textId="77777777" w:rsidR="00A4659D" w:rsidRDefault="00A4659D"/>
    <w:p w14:paraId="374D7355" w14:textId="77777777" w:rsidR="00A4659D" w:rsidRDefault="00A465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6D83" w14:textId="597D227E" w:rsidR="00846982" w:rsidRDefault="00846982">
    <w:pPr>
      <w:tabs>
        <w:tab w:val="center" w:pos="4536"/>
        <w:tab w:val="right" w:pos="9072"/>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6400" w14:textId="77777777" w:rsidR="00846982" w:rsidRDefault="00846982" w:rsidP="007D582B">
    <w:pPr>
      <w:pStyle w:val="Koptekst"/>
      <w:jc w:val="center"/>
    </w:pPr>
  </w:p>
  <w:p w14:paraId="6A3F10C4" w14:textId="77777777" w:rsidR="00846982" w:rsidRPr="00937FEF" w:rsidRDefault="00846982" w:rsidP="007D582B">
    <w:pPr>
      <w:pStyle w:val="Koptekst"/>
      <w:jc w:val="center"/>
      <w:rPr>
        <w:sz w:val="18"/>
      </w:rPr>
    </w:pPr>
  </w:p>
  <w:p w14:paraId="107314F5" w14:textId="77777777" w:rsidR="00846982" w:rsidRDefault="00846982" w:rsidP="007D582B">
    <w:pPr>
      <w:pStyle w:val="Koptekst"/>
      <w:ind w:left="-142" w:right="-142"/>
      <w:jc w:val="center"/>
    </w:pPr>
  </w:p>
  <w:p w14:paraId="29F7C81B" w14:textId="77777777" w:rsidR="00846982" w:rsidRDefault="00846982" w:rsidP="007D582B"/>
  <w:p w14:paraId="21C48A21" w14:textId="77777777" w:rsidR="00846982" w:rsidRDefault="008469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756432A"/>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E74031E"/>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756847C"/>
    <w:lvl w:ilvl="0">
      <w:start w:val="1"/>
      <w:numFmt w:val="bullet"/>
      <w:pStyle w:val="Lijstopsomtek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564DADE"/>
    <w:lvl w:ilvl="0">
      <w:start w:val="1"/>
      <w:numFmt w:val="bullet"/>
      <w:pStyle w:val="Lijstopsomtek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62208D6"/>
    <w:lvl w:ilvl="0">
      <w:start w:val="1"/>
      <w:numFmt w:val="bullet"/>
      <w:pStyle w:val="Lijstopsomteken"/>
      <w:lvlText w:val=""/>
      <w:lvlJc w:val="left"/>
      <w:pPr>
        <w:tabs>
          <w:tab w:val="num" w:pos="360"/>
        </w:tabs>
        <w:ind w:left="360" w:hanging="360"/>
      </w:pPr>
      <w:rPr>
        <w:rFonts w:ascii="Symbol" w:hAnsi="Symbol" w:hint="default"/>
      </w:rPr>
    </w:lvl>
  </w:abstractNum>
  <w:abstractNum w:abstractNumId="5" w15:restartNumberingAfterBreak="0">
    <w:nsid w:val="003F301C"/>
    <w:multiLevelType w:val="hybridMultilevel"/>
    <w:tmpl w:val="ABBE0A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43F1EB3"/>
    <w:multiLevelType w:val="multilevel"/>
    <w:tmpl w:val="7E0C04FE"/>
    <w:lvl w:ilvl="0">
      <w:start w:val="1"/>
      <w:numFmt w:val="decimal"/>
      <w:pStyle w:val="Kop1"/>
      <w:lvlText w:val="%1"/>
      <w:lvlJc w:val="right"/>
      <w:pPr>
        <w:ind w:left="0" w:hanging="567"/>
      </w:pPr>
      <w:rPr>
        <w:rFonts w:ascii="Calibri" w:hAnsi="Calibri" w:hint="default"/>
        <w:b/>
        <w:i w:val="0"/>
        <w:color w:val="93115A"/>
        <w:sz w:val="120"/>
        <w:szCs w:val="120"/>
      </w:rPr>
    </w:lvl>
    <w:lvl w:ilvl="1">
      <w:start w:val="1"/>
      <w:numFmt w:val="decimal"/>
      <w:pStyle w:val="Kop2"/>
      <w:lvlText w:val="%1.%2"/>
      <w:lvlJc w:val="right"/>
      <w:pPr>
        <w:ind w:left="0" w:hanging="680"/>
      </w:pPr>
      <w:rPr>
        <w:rFonts w:ascii="Calibri" w:hAnsi="Calibri" w:hint="default"/>
        <w:b/>
        <w:color w:val="BB141A"/>
        <w:sz w:val="30"/>
      </w:rPr>
    </w:lvl>
    <w:lvl w:ilvl="2">
      <w:start w:val="1"/>
      <w:numFmt w:val="decimal"/>
      <w:pStyle w:val="Kop3"/>
      <w:lvlText w:val="%1.%2.%3"/>
      <w:lvlJc w:val="right"/>
      <w:pPr>
        <w:ind w:left="0" w:hanging="68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1.%2.%3.%4"/>
      <w:lvlJc w:val="left"/>
      <w:pPr>
        <w:ind w:left="864" w:hanging="864"/>
      </w:pPr>
      <w:rPr>
        <w:rFonts w:ascii="Garamond" w:hAnsi="Garamond" w:hint="default"/>
        <w:b w:val="0"/>
        <w:i w:val="0"/>
        <w:color w:val="auto"/>
        <w:sz w:val="24"/>
      </w:rPr>
    </w:lvl>
    <w:lvl w:ilvl="4">
      <w:start w:val="1"/>
      <w:numFmt w:val="none"/>
      <w:lvlText w:val="%1.%2.%3.%4.%5"/>
      <w:lvlJc w:val="left"/>
      <w:pPr>
        <w:ind w:left="1008" w:hanging="1008"/>
      </w:pPr>
      <w:rPr>
        <w:rFonts w:hint="default"/>
      </w:rPr>
    </w:lvl>
    <w:lvl w:ilvl="5">
      <w:start w:val="1"/>
      <w:numFmt w:val="none"/>
      <w:lvlText w:val="%1.%2.%3.%4.%5.%6"/>
      <w:lvlJc w:val="left"/>
      <w:pPr>
        <w:ind w:left="1152" w:hanging="1152"/>
      </w:pPr>
      <w:rPr>
        <w:rFonts w:hint="default"/>
      </w:rPr>
    </w:lvl>
    <w:lvl w:ilvl="6">
      <w:start w:val="1"/>
      <w:numFmt w:val="none"/>
      <w:lvlText w:val="%1.%2.%3.%4.%5.%6.%7"/>
      <w:lvlJc w:val="left"/>
      <w:pPr>
        <w:ind w:left="1296" w:hanging="1296"/>
      </w:pPr>
      <w:rPr>
        <w:rFonts w:hint="default"/>
      </w:rPr>
    </w:lvl>
    <w:lvl w:ilvl="7">
      <w:start w:val="1"/>
      <w:numFmt w:val="none"/>
      <w:lvlText w:val="%1.%2.%3.%4.%5.%6.%7.%8"/>
      <w:lvlJc w:val="left"/>
      <w:pPr>
        <w:ind w:left="1440" w:hanging="1440"/>
      </w:pPr>
      <w:rPr>
        <w:rFonts w:hint="default"/>
      </w:rPr>
    </w:lvl>
    <w:lvl w:ilvl="8">
      <w:start w:val="1"/>
      <w:numFmt w:val="none"/>
      <w:lvlText w:val="%1.%2.%3.%4.%5.%6.%7.%8.%9"/>
      <w:lvlJc w:val="left"/>
      <w:pPr>
        <w:ind w:left="1584" w:hanging="1584"/>
      </w:pPr>
      <w:rPr>
        <w:rFonts w:hint="default"/>
      </w:rPr>
    </w:lvl>
  </w:abstractNum>
  <w:abstractNum w:abstractNumId="7" w15:restartNumberingAfterBreak="0">
    <w:nsid w:val="0EBF6BE0"/>
    <w:multiLevelType w:val="hybridMultilevel"/>
    <w:tmpl w:val="A2E809C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EE05D09"/>
    <w:multiLevelType w:val="hybridMultilevel"/>
    <w:tmpl w:val="FC169742"/>
    <w:lvl w:ilvl="0" w:tplc="0C709BF2">
      <w:start w:val="5"/>
      <w:numFmt w:val="bullet"/>
      <w:lvlText w:val="-"/>
      <w:lvlJc w:val="left"/>
      <w:pPr>
        <w:ind w:left="1324" w:hanging="360"/>
      </w:pPr>
      <w:rPr>
        <w:rFonts w:ascii="Calibri" w:eastAsia="Calibri" w:hAnsi="Calibri" w:cs="Calibri" w:hint="default"/>
      </w:rPr>
    </w:lvl>
    <w:lvl w:ilvl="1" w:tplc="04130003">
      <w:start w:val="1"/>
      <w:numFmt w:val="bullet"/>
      <w:lvlText w:val="o"/>
      <w:lvlJc w:val="left"/>
      <w:pPr>
        <w:ind w:left="2044" w:hanging="360"/>
      </w:pPr>
      <w:rPr>
        <w:rFonts w:ascii="Courier New" w:hAnsi="Courier New" w:cs="Courier New" w:hint="default"/>
      </w:rPr>
    </w:lvl>
    <w:lvl w:ilvl="2" w:tplc="04130005" w:tentative="1">
      <w:start w:val="1"/>
      <w:numFmt w:val="bullet"/>
      <w:lvlText w:val=""/>
      <w:lvlJc w:val="left"/>
      <w:pPr>
        <w:ind w:left="2764" w:hanging="360"/>
      </w:pPr>
      <w:rPr>
        <w:rFonts w:ascii="Wingdings" w:hAnsi="Wingdings" w:hint="default"/>
      </w:rPr>
    </w:lvl>
    <w:lvl w:ilvl="3" w:tplc="04130001" w:tentative="1">
      <w:start w:val="1"/>
      <w:numFmt w:val="bullet"/>
      <w:lvlText w:val=""/>
      <w:lvlJc w:val="left"/>
      <w:pPr>
        <w:ind w:left="3484" w:hanging="360"/>
      </w:pPr>
      <w:rPr>
        <w:rFonts w:ascii="Symbol" w:hAnsi="Symbol" w:hint="default"/>
      </w:rPr>
    </w:lvl>
    <w:lvl w:ilvl="4" w:tplc="04130003" w:tentative="1">
      <w:start w:val="1"/>
      <w:numFmt w:val="bullet"/>
      <w:lvlText w:val="o"/>
      <w:lvlJc w:val="left"/>
      <w:pPr>
        <w:ind w:left="4204" w:hanging="360"/>
      </w:pPr>
      <w:rPr>
        <w:rFonts w:ascii="Courier New" w:hAnsi="Courier New" w:cs="Courier New" w:hint="default"/>
      </w:rPr>
    </w:lvl>
    <w:lvl w:ilvl="5" w:tplc="04130005" w:tentative="1">
      <w:start w:val="1"/>
      <w:numFmt w:val="bullet"/>
      <w:lvlText w:val=""/>
      <w:lvlJc w:val="left"/>
      <w:pPr>
        <w:ind w:left="4924" w:hanging="360"/>
      </w:pPr>
      <w:rPr>
        <w:rFonts w:ascii="Wingdings" w:hAnsi="Wingdings" w:hint="default"/>
      </w:rPr>
    </w:lvl>
    <w:lvl w:ilvl="6" w:tplc="04130001" w:tentative="1">
      <w:start w:val="1"/>
      <w:numFmt w:val="bullet"/>
      <w:lvlText w:val=""/>
      <w:lvlJc w:val="left"/>
      <w:pPr>
        <w:ind w:left="5644" w:hanging="360"/>
      </w:pPr>
      <w:rPr>
        <w:rFonts w:ascii="Symbol" w:hAnsi="Symbol" w:hint="default"/>
      </w:rPr>
    </w:lvl>
    <w:lvl w:ilvl="7" w:tplc="04130003" w:tentative="1">
      <w:start w:val="1"/>
      <w:numFmt w:val="bullet"/>
      <w:lvlText w:val="o"/>
      <w:lvlJc w:val="left"/>
      <w:pPr>
        <w:ind w:left="6364" w:hanging="360"/>
      </w:pPr>
      <w:rPr>
        <w:rFonts w:ascii="Courier New" w:hAnsi="Courier New" w:cs="Courier New" w:hint="default"/>
      </w:rPr>
    </w:lvl>
    <w:lvl w:ilvl="8" w:tplc="04130005" w:tentative="1">
      <w:start w:val="1"/>
      <w:numFmt w:val="bullet"/>
      <w:lvlText w:val=""/>
      <w:lvlJc w:val="left"/>
      <w:pPr>
        <w:ind w:left="7084" w:hanging="360"/>
      </w:pPr>
      <w:rPr>
        <w:rFonts w:ascii="Wingdings" w:hAnsi="Wingdings" w:hint="default"/>
      </w:rPr>
    </w:lvl>
  </w:abstractNum>
  <w:abstractNum w:abstractNumId="9" w15:restartNumberingAfterBreak="0">
    <w:nsid w:val="12AA326E"/>
    <w:multiLevelType w:val="hybridMultilevel"/>
    <w:tmpl w:val="D41E29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8A5346E"/>
    <w:multiLevelType w:val="hybridMultilevel"/>
    <w:tmpl w:val="A8880336"/>
    <w:lvl w:ilvl="0" w:tplc="04130001">
      <w:start w:val="1"/>
      <w:numFmt w:val="bullet"/>
      <w:lvlText w:val=""/>
      <w:lvlJc w:val="left"/>
      <w:pPr>
        <w:ind w:left="1713" w:hanging="360"/>
      </w:pPr>
      <w:rPr>
        <w:rFonts w:ascii="Symbol" w:hAnsi="Symbol"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11" w15:restartNumberingAfterBreak="0">
    <w:nsid w:val="1CD71C03"/>
    <w:multiLevelType w:val="hybridMultilevel"/>
    <w:tmpl w:val="9A3805CE"/>
    <w:styleLink w:val="Gemporteerdestijl2"/>
    <w:lvl w:ilvl="0" w:tplc="25302B4C">
      <w:start w:val="1"/>
      <w:numFmt w:val="lowerLetter"/>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70D8C8">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4A5394">
      <w:start w:val="1"/>
      <w:numFmt w:val="lowerRoman"/>
      <w:lvlText w:val="%3."/>
      <w:lvlJc w:val="left"/>
      <w:pPr>
        <w:ind w:left="172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08BA76">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AA4637A">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FE22DE">
      <w:start w:val="1"/>
      <w:numFmt w:val="lowerRoman"/>
      <w:lvlText w:val="%6."/>
      <w:lvlJc w:val="left"/>
      <w:pPr>
        <w:ind w:left="388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5035E0">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5ABAF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48A88A">
      <w:start w:val="1"/>
      <w:numFmt w:val="lowerRoman"/>
      <w:lvlText w:val="%9."/>
      <w:lvlJc w:val="left"/>
      <w:pPr>
        <w:ind w:left="604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B0F105F"/>
    <w:multiLevelType w:val="hybridMultilevel"/>
    <w:tmpl w:val="9F8C5B9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2FCB4ADA"/>
    <w:multiLevelType w:val="hybridMultilevel"/>
    <w:tmpl w:val="9A3805CE"/>
    <w:numStyleLink w:val="Gemporteerdestijl2"/>
  </w:abstractNum>
  <w:abstractNum w:abstractNumId="14" w15:restartNumberingAfterBreak="0">
    <w:nsid w:val="35AF3FB8"/>
    <w:multiLevelType w:val="hybridMultilevel"/>
    <w:tmpl w:val="2E7CC5E6"/>
    <w:numStyleLink w:val="Gemporteerdestijl3"/>
  </w:abstractNum>
  <w:abstractNum w:abstractNumId="15" w15:restartNumberingAfterBreak="0">
    <w:nsid w:val="3D6A40AB"/>
    <w:multiLevelType w:val="hybridMultilevel"/>
    <w:tmpl w:val="E3A4AF46"/>
    <w:lvl w:ilvl="0" w:tplc="04130001">
      <w:start w:val="1"/>
      <w:numFmt w:val="bullet"/>
      <w:lvlText w:val=""/>
      <w:lvlJc w:val="left"/>
      <w:pPr>
        <w:ind w:left="1684" w:hanging="360"/>
      </w:pPr>
      <w:rPr>
        <w:rFonts w:ascii="Symbol" w:hAnsi="Symbol" w:hint="default"/>
      </w:rPr>
    </w:lvl>
    <w:lvl w:ilvl="1" w:tplc="04130003" w:tentative="1">
      <w:start w:val="1"/>
      <w:numFmt w:val="bullet"/>
      <w:lvlText w:val="o"/>
      <w:lvlJc w:val="left"/>
      <w:pPr>
        <w:ind w:left="2404" w:hanging="360"/>
      </w:pPr>
      <w:rPr>
        <w:rFonts w:ascii="Courier New" w:hAnsi="Courier New" w:cs="Courier New" w:hint="default"/>
      </w:rPr>
    </w:lvl>
    <w:lvl w:ilvl="2" w:tplc="04130005" w:tentative="1">
      <w:start w:val="1"/>
      <w:numFmt w:val="bullet"/>
      <w:lvlText w:val=""/>
      <w:lvlJc w:val="left"/>
      <w:pPr>
        <w:ind w:left="3124" w:hanging="360"/>
      </w:pPr>
      <w:rPr>
        <w:rFonts w:ascii="Wingdings" w:hAnsi="Wingdings" w:hint="default"/>
      </w:rPr>
    </w:lvl>
    <w:lvl w:ilvl="3" w:tplc="04130001" w:tentative="1">
      <w:start w:val="1"/>
      <w:numFmt w:val="bullet"/>
      <w:lvlText w:val=""/>
      <w:lvlJc w:val="left"/>
      <w:pPr>
        <w:ind w:left="3844" w:hanging="360"/>
      </w:pPr>
      <w:rPr>
        <w:rFonts w:ascii="Symbol" w:hAnsi="Symbol" w:hint="default"/>
      </w:rPr>
    </w:lvl>
    <w:lvl w:ilvl="4" w:tplc="04130003" w:tentative="1">
      <w:start w:val="1"/>
      <w:numFmt w:val="bullet"/>
      <w:lvlText w:val="o"/>
      <w:lvlJc w:val="left"/>
      <w:pPr>
        <w:ind w:left="4564" w:hanging="360"/>
      </w:pPr>
      <w:rPr>
        <w:rFonts w:ascii="Courier New" w:hAnsi="Courier New" w:cs="Courier New" w:hint="default"/>
      </w:rPr>
    </w:lvl>
    <w:lvl w:ilvl="5" w:tplc="04130005" w:tentative="1">
      <w:start w:val="1"/>
      <w:numFmt w:val="bullet"/>
      <w:lvlText w:val=""/>
      <w:lvlJc w:val="left"/>
      <w:pPr>
        <w:ind w:left="5284" w:hanging="360"/>
      </w:pPr>
      <w:rPr>
        <w:rFonts w:ascii="Wingdings" w:hAnsi="Wingdings" w:hint="default"/>
      </w:rPr>
    </w:lvl>
    <w:lvl w:ilvl="6" w:tplc="04130001" w:tentative="1">
      <w:start w:val="1"/>
      <w:numFmt w:val="bullet"/>
      <w:lvlText w:val=""/>
      <w:lvlJc w:val="left"/>
      <w:pPr>
        <w:ind w:left="6004" w:hanging="360"/>
      </w:pPr>
      <w:rPr>
        <w:rFonts w:ascii="Symbol" w:hAnsi="Symbol" w:hint="default"/>
      </w:rPr>
    </w:lvl>
    <w:lvl w:ilvl="7" w:tplc="04130003" w:tentative="1">
      <w:start w:val="1"/>
      <w:numFmt w:val="bullet"/>
      <w:lvlText w:val="o"/>
      <w:lvlJc w:val="left"/>
      <w:pPr>
        <w:ind w:left="6724" w:hanging="360"/>
      </w:pPr>
      <w:rPr>
        <w:rFonts w:ascii="Courier New" w:hAnsi="Courier New" w:cs="Courier New" w:hint="default"/>
      </w:rPr>
    </w:lvl>
    <w:lvl w:ilvl="8" w:tplc="04130005" w:tentative="1">
      <w:start w:val="1"/>
      <w:numFmt w:val="bullet"/>
      <w:lvlText w:val=""/>
      <w:lvlJc w:val="left"/>
      <w:pPr>
        <w:ind w:left="7444" w:hanging="360"/>
      </w:pPr>
      <w:rPr>
        <w:rFonts w:ascii="Wingdings" w:hAnsi="Wingdings" w:hint="default"/>
      </w:rPr>
    </w:lvl>
  </w:abstractNum>
  <w:abstractNum w:abstractNumId="16" w15:restartNumberingAfterBreak="0">
    <w:nsid w:val="4BFA6AF2"/>
    <w:multiLevelType w:val="hybridMultilevel"/>
    <w:tmpl w:val="38D230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CBE690B"/>
    <w:multiLevelType w:val="hybridMultilevel"/>
    <w:tmpl w:val="4DB0F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2B15D1"/>
    <w:multiLevelType w:val="multilevel"/>
    <w:tmpl w:val="426A6EE8"/>
    <w:styleLink w:val="Stijl1"/>
    <w:lvl w:ilvl="0">
      <w:start w:val="1"/>
      <w:numFmt w:val="none"/>
      <w:lvlText w:val="%1"/>
      <w:lvlJc w:val="left"/>
      <w:pPr>
        <w:ind w:left="360" w:hanging="360"/>
      </w:pPr>
      <w:rPr>
        <w:rFonts w:asciiTheme="minorHAnsi" w:hAnsiTheme="minorHAnsi" w:hint="default"/>
        <w:color w:val="auto"/>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ascii="Times New Roman" w:hAnsi="Times New Roman"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0E2A97"/>
    <w:multiLevelType w:val="hybridMultilevel"/>
    <w:tmpl w:val="2E7CC5E6"/>
    <w:styleLink w:val="Gemporteerdestijl3"/>
    <w:lvl w:ilvl="0" w:tplc="95C647A2">
      <w:start w:val="1"/>
      <w:numFmt w:val="lowerLetter"/>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DEE59D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C626E0">
      <w:start w:val="1"/>
      <w:numFmt w:val="lowerRoman"/>
      <w:lvlText w:val="%3."/>
      <w:lvlJc w:val="left"/>
      <w:pPr>
        <w:ind w:left="172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920E0C">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121F4A">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D0D032">
      <w:start w:val="1"/>
      <w:numFmt w:val="lowerRoman"/>
      <w:lvlText w:val="%6."/>
      <w:lvlJc w:val="left"/>
      <w:pPr>
        <w:ind w:left="388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E36C7F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EC3BA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06E7E6">
      <w:start w:val="1"/>
      <w:numFmt w:val="lowerRoman"/>
      <w:lvlText w:val="%9."/>
      <w:lvlJc w:val="left"/>
      <w:pPr>
        <w:ind w:left="6044" w:hanging="2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63D1C01"/>
    <w:multiLevelType w:val="hybridMultilevel"/>
    <w:tmpl w:val="F9F83654"/>
    <w:styleLink w:val="Gemporteerdestijl1"/>
    <w:lvl w:ilvl="0" w:tplc="BFCCA000">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60062C0">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F03C4A">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78E19C">
      <w:start w:val="1"/>
      <w:numFmt w:val="bullet"/>
      <w:lvlText w:val="•"/>
      <w:lvlJc w:val="left"/>
      <w:pPr>
        <w:ind w:left="244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0C07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9A86E0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7283FA">
      <w:start w:val="1"/>
      <w:numFmt w:val="bullet"/>
      <w:lvlText w:val="•"/>
      <w:lvlJc w:val="left"/>
      <w:pPr>
        <w:ind w:left="460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BEDFC6">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8545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D653877"/>
    <w:multiLevelType w:val="hybridMultilevel"/>
    <w:tmpl w:val="B97E863C"/>
    <w:lvl w:ilvl="0" w:tplc="18385CAA">
      <w:start w:val="1"/>
      <w:numFmt w:val="bullet"/>
      <w:lvlText w:val=""/>
      <w:lvlJc w:val="left"/>
      <w:pPr>
        <w:ind w:left="1324" w:hanging="360"/>
      </w:pPr>
      <w:rPr>
        <w:rFonts w:ascii="Symbol" w:hAnsi="Symbol"/>
      </w:rPr>
    </w:lvl>
    <w:lvl w:ilvl="1" w:tplc="750A70A4">
      <w:start w:val="1"/>
      <w:numFmt w:val="bullet"/>
      <w:lvlText w:val="o"/>
      <w:lvlJc w:val="left"/>
      <w:pPr>
        <w:ind w:left="2044" w:hanging="360"/>
      </w:pPr>
      <w:rPr>
        <w:rFonts w:ascii="Courier New" w:hAnsi="Courier New"/>
      </w:rPr>
    </w:lvl>
    <w:lvl w:ilvl="2" w:tplc="9C18DB94">
      <w:start w:val="1"/>
      <w:numFmt w:val="bullet"/>
      <w:lvlText w:val=""/>
      <w:lvlJc w:val="left"/>
      <w:pPr>
        <w:ind w:left="2764" w:hanging="360"/>
      </w:pPr>
      <w:rPr>
        <w:rFonts w:ascii="Wingdings" w:hAnsi="Wingdings"/>
      </w:rPr>
    </w:lvl>
    <w:lvl w:ilvl="3" w:tplc="69EAA452">
      <w:start w:val="1"/>
      <w:numFmt w:val="bullet"/>
      <w:lvlText w:val=""/>
      <w:lvlJc w:val="left"/>
      <w:pPr>
        <w:ind w:left="3484" w:hanging="360"/>
      </w:pPr>
      <w:rPr>
        <w:rFonts w:ascii="Symbol" w:hAnsi="Symbol"/>
      </w:rPr>
    </w:lvl>
    <w:lvl w:ilvl="4" w:tplc="8778ADF6">
      <w:start w:val="1"/>
      <w:numFmt w:val="bullet"/>
      <w:lvlText w:val="o"/>
      <w:lvlJc w:val="left"/>
      <w:pPr>
        <w:ind w:left="4204" w:hanging="360"/>
      </w:pPr>
      <w:rPr>
        <w:rFonts w:ascii="Courier New" w:hAnsi="Courier New"/>
      </w:rPr>
    </w:lvl>
    <w:lvl w:ilvl="5" w:tplc="515C9B8E">
      <w:start w:val="1"/>
      <w:numFmt w:val="bullet"/>
      <w:lvlText w:val=""/>
      <w:lvlJc w:val="left"/>
      <w:pPr>
        <w:ind w:left="4924" w:hanging="360"/>
      </w:pPr>
      <w:rPr>
        <w:rFonts w:ascii="Wingdings" w:hAnsi="Wingdings"/>
      </w:rPr>
    </w:lvl>
    <w:lvl w:ilvl="6" w:tplc="3A1A8682">
      <w:start w:val="1"/>
      <w:numFmt w:val="bullet"/>
      <w:lvlText w:val=""/>
      <w:lvlJc w:val="left"/>
      <w:pPr>
        <w:ind w:left="5644" w:hanging="360"/>
      </w:pPr>
      <w:rPr>
        <w:rFonts w:ascii="Symbol" w:hAnsi="Symbol"/>
      </w:rPr>
    </w:lvl>
    <w:lvl w:ilvl="7" w:tplc="B94049CC">
      <w:start w:val="1"/>
      <w:numFmt w:val="bullet"/>
      <w:lvlText w:val="o"/>
      <w:lvlJc w:val="left"/>
      <w:pPr>
        <w:ind w:left="6364" w:hanging="360"/>
      </w:pPr>
      <w:rPr>
        <w:rFonts w:ascii="Courier New" w:hAnsi="Courier New"/>
      </w:rPr>
    </w:lvl>
    <w:lvl w:ilvl="8" w:tplc="80F4A476">
      <w:start w:val="1"/>
      <w:numFmt w:val="bullet"/>
      <w:lvlText w:val=""/>
      <w:lvlJc w:val="left"/>
      <w:pPr>
        <w:ind w:left="7084" w:hanging="360"/>
      </w:pPr>
      <w:rPr>
        <w:rFonts w:ascii="Wingdings" w:hAnsi="Wingdings"/>
      </w:rPr>
    </w:lvl>
  </w:abstractNum>
  <w:abstractNum w:abstractNumId="22" w15:restartNumberingAfterBreak="0">
    <w:nsid w:val="5D926518"/>
    <w:multiLevelType w:val="hybridMultilevel"/>
    <w:tmpl w:val="3274F5E0"/>
    <w:lvl w:ilvl="0" w:tplc="23666CF6">
      <w:start w:val="1"/>
      <w:numFmt w:val="bullet"/>
      <w:lvlText w:val=""/>
      <w:lvlJc w:val="left"/>
      <w:pPr>
        <w:ind w:left="1324" w:hanging="360"/>
      </w:pPr>
      <w:rPr>
        <w:rFonts w:ascii="Symbol" w:hAnsi="Symbol"/>
      </w:rPr>
    </w:lvl>
    <w:lvl w:ilvl="1" w:tplc="A5809488">
      <w:start w:val="1"/>
      <w:numFmt w:val="bullet"/>
      <w:lvlText w:val="o"/>
      <w:lvlJc w:val="left"/>
      <w:pPr>
        <w:ind w:left="2044" w:hanging="360"/>
      </w:pPr>
      <w:rPr>
        <w:rFonts w:ascii="Courier New" w:hAnsi="Courier New"/>
      </w:rPr>
    </w:lvl>
    <w:lvl w:ilvl="2" w:tplc="B4A004AE">
      <w:start w:val="1"/>
      <w:numFmt w:val="bullet"/>
      <w:lvlText w:val=""/>
      <w:lvlJc w:val="left"/>
      <w:pPr>
        <w:ind w:left="2764" w:hanging="360"/>
      </w:pPr>
      <w:rPr>
        <w:rFonts w:ascii="Wingdings" w:hAnsi="Wingdings"/>
      </w:rPr>
    </w:lvl>
    <w:lvl w:ilvl="3" w:tplc="BF941A20">
      <w:start w:val="1"/>
      <w:numFmt w:val="bullet"/>
      <w:lvlText w:val=""/>
      <w:lvlJc w:val="left"/>
      <w:pPr>
        <w:ind w:left="3484" w:hanging="360"/>
      </w:pPr>
      <w:rPr>
        <w:rFonts w:ascii="Symbol" w:hAnsi="Symbol"/>
      </w:rPr>
    </w:lvl>
    <w:lvl w:ilvl="4" w:tplc="8CC047AC">
      <w:start w:val="1"/>
      <w:numFmt w:val="bullet"/>
      <w:lvlText w:val="o"/>
      <w:lvlJc w:val="left"/>
      <w:pPr>
        <w:ind w:left="4204" w:hanging="360"/>
      </w:pPr>
      <w:rPr>
        <w:rFonts w:ascii="Courier New" w:hAnsi="Courier New"/>
      </w:rPr>
    </w:lvl>
    <w:lvl w:ilvl="5" w:tplc="2648EFC0">
      <w:start w:val="1"/>
      <w:numFmt w:val="bullet"/>
      <w:lvlText w:val=""/>
      <w:lvlJc w:val="left"/>
      <w:pPr>
        <w:ind w:left="4924" w:hanging="360"/>
      </w:pPr>
      <w:rPr>
        <w:rFonts w:ascii="Wingdings" w:hAnsi="Wingdings"/>
      </w:rPr>
    </w:lvl>
    <w:lvl w:ilvl="6" w:tplc="3420284A">
      <w:start w:val="1"/>
      <w:numFmt w:val="bullet"/>
      <w:lvlText w:val=""/>
      <w:lvlJc w:val="left"/>
      <w:pPr>
        <w:ind w:left="5644" w:hanging="360"/>
      </w:pPr>
      <w:rPr>
        <w:rFonts w:ascii="Symbol" w:hAnsi="Symbol"/>
      </w:rPr>
    </w:lvl>
    <w:lvl w:ilvl="7" w:tplc="24A66AE4">
      <w:start w:val="1"/>
      <w:numFmt w:val="bullet"/>
      <w:lvlText w:val="o"/>
      <w:lvlJc w:val="left"/>
      <w:pPr>
        <w:ind w:left="6364" w:hanging="360"/>
      </w:pPr>
      <w:rPr>
        <w:rFonts w:ascii="Courier New" w:hAnsi="Courier New"/>
      </w:rPr>
    </w:lvl>
    <w:lvl w:ilvl="8" w:tplc="47A63FE6">
      <w:start w:val="1"/>
      <w:numFmt w:val="bullet"/>
      <w:lvlText w:val=""/>
      <w:lvlJc w:val="left"/>
      <w:pPr>
        <w:ind w:left="7084" w:hanging="360"/>
      </w:pPr>
      <w:rPr>
        <w:rFonts w:ascii="Wingdings" w:hAnsi="Wingdings"/>
      </w:rPr>
    </w:lvl>
  </w:abstractNum>
  <w:abstractNum w:abstractNumId="23" w15:restartNumberingAfterBreak="0">
    <w:nsid w:val="671260A0"/>
    <w:multiLevelType w:val="hybridMultilevel"/>
    <w:tmpl w:val="4CF26618"/>
    <w:lvl w:ilvl="0" w:tplc="04130001">
      <w:start w:val="1"/>
      <w:numFmt w:val="bullet"/>
      <w:lvlText w:val=""/>
      <w:lvlJc w:val="left"/>
      <w:pPr>
        <w:ind w:left="1684" w:hanging="360"/>
      </w:pPr>
      <w:rPr>
        <w:rFonts w:ascii="Symbol" w:hAnsi="Symbol" w:hint="default"/>
      </w:rPr>
    </w:lvl>
    <w:lvl w:ilvl="1" w:tplc="04130003" w:tentative="1">
      <w:start w:val="1"/>
      <w:numFmt w:val="bullet"/>
      <w:lvlText w:val="o"/>
      <w:lvlJc w:val="left"/>
      <w:pPr>
        <w:ind w:left="2404" w:hanging="360"/>
      </w:pPr>
      <w:rPr>
        <w:rFonts w:ascii="Courier New" w:hAnsi="Courier New" w:cs="Courier New" w:hint="default"/>
      </w:rPr>
    </w:lvl>
    <w:lvl w:ilvl="2" w:tplc="04130005" w:tentative="1">
      <w:start w:val="1"/>
      <w:numFmt w:val="bullet"/>
      <w:lvlText w:val=""/>
      <w:lvlJc w:val="left"/>
      <w:pPr>
        <w:ind w:left="3124" w:hanging="360"/>
      </w:pPr>
      <w:rPr>
        <w:rFonts w:ascii="Wingdings" w:hAnsi="Wingdings" w:hint="default"/>
      </w:rPr>
    </w:lvl>
    <w:lvl w:ilvl="3" w:tplc="04130001" w:tentative="1">
      <w:start w:val="1"/>
      <w:numFmt w:val="bullet"/>
      <w:lvlText w:val=""/>
      <w:lvlJc w:val="left"/>
      <w:pPr>
        <w:ind w:left="3844" w:hanging="360"/>
      </w:pPr>
      <w:rPr>
        <w:rFonts w:ascii="Symbol" w:hAnsi="Symbol" w:hint="default"/>
      </w:rPr>
    </w:lvl>
    <w:lvl w:ilvl="4" w:tplc="04130003" w:tentative="1">
      <w:start w:val="1"/>
      <w:numFmt w:val="bullet"/>
      <w:lvlText w:val="o"/>
      <w:lvlJc w:val="left"/>
      <w:pPr>
        <w:ind w:left="4564" w:hanging="360"/>
      </w:pPr>
      <w:rPr>
        <w:rFonts w:ascii="Courier New" w:hAnsi="Courier New" w:cs="Courier New" w:hint="default"/>
      </w:rPr>
    </w:lvl>
    <w:lvl w:ilvl="5" w:tplc="04130005" w:tentative="1">
      <w:start w:val="1"/>
      <w:numFmt w:val="bullet"/>
      <w:lvlText w:val=""/>
      <w:lvlJc w:val="left"/>
      <w:pPr>
        <w:ind w:left="5284" w:hanging="360"/>
      </w:pPr>
      <w:rPr>
        <w:rFonts w:ascii="Wingdings" w:hAnsi="Wingdings" w:hint="default"/>
      </w:rPr>
    </w:lvl>
    <w:lvl w:ilvl="6" w:tplc="04130001" w:tentative="1">
      <w:start w:val="1"/>
      <w:numFmt w:val="bullet"/>
      <w:lvlText w:val=""/>
      <w:lvlJc w:val="left"/>
      <w:pPr>
        <w:ind w:left="6004" w:hanging="360"/>
      </w:pPr>
      <w:rPr>
        <w:rFonts w:ascii="Symbol" w:hAnsi="Symbol" w:hint="default"/>
      </w:rPr>
    </w:lvl>
    <w:lvl w:ilvl="7" w:tplc="04130003" w:tentative="1">
      <w:start w:val="1"/>
      <w:numFmt w:val="bullet"/>
      <w:lvlText w:val="o"/>
      <w:lvlJc w:val="left"/>
      <w:pPr>
        <w:ind w:left="6724" w:hanging="360"/>
      </w:pPr>
      <w:rPr>
        <w:rFonts w:ascii="Courier New" w:hAnsi="Courier New" w:cs="Courier New" w:hint="default"/>
      </w:rPr>
    </w:lvl>
    <w:lvl w:ilvl="8" w:tplc="04130005" w:tentative="1">
      <w:start w:val="1"/>
      <w:numFmt w:val="bullet"/>
      <w:lvlText w:val=""/>
      <w:lvlJc w:val="left"/>
      <w:pPr>
        <w:ind w:left="7444" w:hanging="360"/>
      </w:pPr>
      <w:rPr>
        <w:rFonts w:ascii="Wingdings" w:hAnsi="Wingdings" w:hint="default"/>
      </w:rPr>
    </w:lvl>
  </w:abstractNum>
  <w:abstractNum w:abstractNumId="24" w15:restartNumberingAfterBreak="0">
    <w:nsid w:val="673C3F39"/>
    <w:multiLevelType w:val="hybridMultilevel"/>
    <w:tmpl w:val="DE8E873C"/>
    <w:lvl w:ilvl="0" w:tplc="8D1E30A0">
      <w:start w:val="1"/>
      <w:numFmt w:val="decimal"/>
      <w:lvlText w:val="%1."/>
      <w:lvlJc w:val="left"/>
      <w:pPr>
        <w:ind w:left="1669" w:hanging="705"/>
      </w:pPr>
    </w:lvl>
    <w:lvl w:ilvl="1" w:tplc="04130019">
      <w:start w:val="1"/>
      <w:numFmt w:val="lowerLetter"/>
      <w:lvlText w:val="%2."/>
      <w:lvlJc w:val="left"/>
      <w:pPr>
        <w:ind w:left="2044" w:hanging="360"/>
      </w:pPr>
    </w:lvl>
    <w:lvl w:ilvl="2" w:tplc="0413001B">
      <w:start w:val="1"/>
      <w:numFmt w:val="lowerRoman"/>
      <w:lvlText w:val="%3."/>
      <w:lvlJc w:val="right"/>
      <w:pPr>
        <w:ind w:left="2764" w:hanging="180"/>
      </w:pPr>
    </w:lvl>
    <w:lvl w:ilvl="3" w:tplc="0413000F">
      <w:start w:val="1"/>
      <w:numFmt w:val="decimal"/>
      <w:lvlText w:val="%4."/>
      <w:lvlJc w:val="left"/>
      <w:pPr>
        <w:ind w:left="3484" w:hanging="360"/>
      </w:pPr>
    </w:lvl>
    <w:lvl w:ilvl="4" w:tplc="04130019">
      <w:start w:val="1"/>
      <w:numFmt w:val="lowerLetter"/>
      <w:lvlText w:val="%5."/>
      <w:lvlJc w:val="left"/>
      <w:pPr>
        <w:ind w:left="4204" w:hanging="360"/>
      </w:pPr>
    </w:lvl>
    <w:lvl w:ilvl="5" w:tplc="0413001B">
      <w:start w:val="1"/>
      <w:numFmt w:val="lowerRoman"/>
      <w:lvlText w:val="%6."/>
      <w:lvlJc w:val="right"/>
      <w:pPr>
        <w:ind w:left="4924" w:hanging="180"/>
      </w:pPr>
    </w:lvl>
    <w:lvl w:ilvl="6" w:tplc="0413000F">
      <w:start w:val="1"/>
      <w:numFmt w:val="decimal"/>
      <w:lvlText w:val="%7."/>
      <w:lvlJc w:val="left"/>
      <w:pPr>
        <w:ind w:left="5644" w:hanging="360"/>
      </w:pPr>
    </w:lvl>
    <w:lvl w:ilvl="7" w:tplc="04130019">
      <w:start w:val="1"/>
      <w:numFmt w:val="lowerLetter"/>
      <w:lvlText w:val="%8."/>
      <w:lvlJc w:val="left"/>
      <w:pPr>
        <w:ind w:left="6364" w:hanging="360"/>
      </w:pPr>
    </w:lvl>
    <w:lvl w:ilvl="8" w:tplc="0413001B">
      <w:start w:val="1"/>
      <w:numFmt w:val="lowerRoman"/>
      <w:lvlText w:val="%9."/>
      <w:lvlJc w:val="right"/>
      <w:pPr>
        <w:ind w:left="7084" w:hanging="180"/>
      </w:pPr>
    </w:lvl>
  </w:abstractNum>
  <w:abstractNum w:abstractNumId="25" w15:restartNumberingAfterBreak="0">
    <w:nsid w:val="75517271"/>
    <w:multiLevelType w:val="hybridMultilevel"/>
    <w:tmpl w:val="3D822BB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6" w15:restartNumberingAfterBreak="0">
    <w:nsid w:val="7E2C25B3"/>
    <w:multiLevelType w:val="hybridMultilevel"/>
    <w:tmpl w:val="20A81F4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225142601">
    <w:abstractNumId w:val="4"/>
  </w:num>
  <w:num w:numId="2" w16cid:durableId="542408356">
    <w:abstractNumId w:val="3"/>
  </w:num>
  <w:num w:numId="3" w16cid:durableId="469784480">
    <w:abstractNumId w:val="2"/>
  </w:num>
  <w:num w:numId="4" w16cid:durableId="1712995253">
    <w:abstractNumId w:val="1"/>
  </w:num>
  <w:num w:numId="5" w16cid:durableId="264655265">
    <w:abstractNumId w:val="0"/>
  </w:num>
  <w:num w:numId="6" w16cid:durableId="2049984257">
    <w:abstractNumId w:val="18"/>
  </w:num>
  <w:num w:numId="7" w16cid:durableId="805006287">
    <w:abstractNumId w:val="6"/>
  </w:num>
  <w:num w:numId="8" w16cid:durableId="340357890">
    <w:abstractNumId w:val="21"/>
  </w:num>
  <w:num w:numId="9" w16cid:durableId="1021392799">
    <w:abstractNumId w:val="22"/>
  </w:num>
  <w:num w:numId="10" w16cid:durableId="2030401365">
    <w:abstractNumId w:val="5"/>
  </w:num>
  <w:num w:numId="11" w16cid:durableId="1278876938">
    <w:abstractNumId w:val="17"/>
  </w:num>
  <w:num w:numId="12" w16cid:durableId="679283441">
    <w:abstractNumId w:val="16"/>
  </w:num>
  <w:num w:numId="13" w16cid:durableId="2121025689">
    <w:abstractNumId w:val="9"/>
  </w:num>
  <w:num w:numId="14" w16cid:durableId="1591254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4283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44786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2867843">
    <w:abstractNumId w:val="23"/>
  </w:num>
  <w:num w:numId="18" w16cid:durableId="1375471104">
    <w:abstractNumId w:val="10"/>
  </w:num>
  <w:num w:numId="19" w16cid:durableId="1371614706">
    <w:abstractNumId w:val="7"/>
  </w:num>
  <w:num w:numId="20" w16cid:durableId="1772313544">
    <w:abstractNumId w:val="15"/>
  </w:num>
  <w:num w:numId="21" w16cid:durableId="1051075903">
    <w:abstractNumId w:val="20"/>
  </w:num>
  <w:num w:numId="22" w16cid:durableId="114981468">
    <w:abstractNumId w:val="11"/>
  </w:num>
  <w:num w:numId="23" w16cid:durableId="1191531400">
    <w:abstractNumId w:val="13"/>
  </w:num>
  <w:num w:numId="24" w16cid:durableId="200940464">
    <w:abstractNumId w:val="13"/>
    <w:lvlOverride w:ilvl="0">
      <w:startOverride w:val="8"/>
    </w:lvlOverride>
  </w:num>
  <w:num w:numId="25" w16cid:durableId="1425802882">
    <w:abstractNumId w:val="19"/>
  </w:num>
  <w:num w:numId="26" w16cid:durableId="898051700">
    <w:abstractNumId w:val="14"/>
  </w:num>
  <w:num w:numId="27" w16cid:durableId="1610577927">
    <w:abstractNumId w:val="8"/>
  </w:num>
  <w:num w:numId="28" w16cid:durableId="5126900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A47"/>
    <w:rsid w:val="000000DF"/>
    <w:rsid w:val="00010BC3"/>
    <w:rsid w:val="0001153D"/>
    <w:rsid w:val="0001241C"/>
    <w:rsid w:val="00024E17"/>
    <w:rsid w:val="00032FE7"/>
    <w:rsid w:val="00046C5B"/>
    <w:rsid w:val="00050E18"/>
    <w:rsid w:val="00053A67"/>
    <w:rsid w:val="0005507F"/>
    <w:rsid w:val="000568A0"/>
    <w:rsid w:val="00057450"/>
    <w:rsid w:val="00084409"/>
    <w:rsid w:val="0009068E"/>
    <w:rsid w:val="000974DA"/>
    <w:rsid w:val="000A176E"/>
    <w:rsid w:val="000B5722"/>
    <w:rsid w:val="000C1C0C"/>
    <w:rsid w:val="000C54A6"/>
    <w:rsid w:val="000D30F6"/>
    <w:rsid w:val="000E6CF2"/>
    <w:rsid w:val="001214FE"/>
    <w:rsid w:val="0012187E"/>
    <w:rsid w:val="00123660"/>
    <w:rsid w:val="00123E7C"/>
    <w:rsid w:val="0012649C"/>
    <w:rsid w:val="00146D2F"/>
    <w:rsid w:val="00155E0D"/>
    <w:rsid w:val="001566FC"/>
    <w:rsid w:val="00156D7E"/>
    <w:rsid w:val="00157015"/>
    <w:rsid w:val="00162A13"/>
    <w:rsid w:val="00166F66"/>
    <w:rsid w:val="00180FB6"/>
    <w:rsid w:val="00184606"/>
    <w:rsid w:val="00191E2D"/>
    <w:rsid w:val="001935B0"/>
    <w:rsid w:val="00196CB7"/>
    <w:rsid w:val="001B1A46"/>
    <w:rsid w:val="001B7DA4"/>
    <w:rsid w:val="001C1FCA"/>
    <w:rsid w:val="001C3997"/>
    <w:rsid w:val="001C5432"/>
    <w:rsid w:val="001E11ED"/>
    <w:rsid w:val="001E4896"/>
    <w:rsid w:val="001E7C05"/>
    <w:rsid w:val="001F6225"/>
    <w:rsid w:val="00200C6A"/>
    <w:rsid w:val="00212A92"/>
    <w:rsid w:val="00223D75"/>
    <w:rsid w:val="002241AC"/>
    <w:rsid w:val="00227A74"/>
    <w:rsid w:val="00230782"/>
    <w:rsid w:val="0023369A"/>
    <w:rsid w:val="002418C8"/>
    <w:rsid w:val="00241B74"/>
    <w:rsid w:val="00242DE5"/>
    <w:rsid w:val="002503CB"/>
    <w:rsid w:val="00254B35"/>
    <w:rsid w:val="00261FFE"/>
    <w:rsid w:val="00275090"/>
    <w:rsid w:val="00285757"/>
    <w:rsid w:val="0029271E"/>
    <w:rsid w:val="002A1474"/>
    <w:rsid w:val="002A2793"/>
    <w:rsid w:val="002A3F72"/>
    <w:rsid w:val="002A4D34"/>
    <w:rsid w:val="002B23BC"/>
    <w:rsid w:val="002B7DD3"/>
    <w:rsid w:val="002D1982"/>
    <w:rsid w:val="002E50A6"/>
    <w:rsid w:val="002F0706"/>
    <w:rsid w:val="002F0949"/>
    <w:rsid w:val="002F20CB"/>
    <w:rsid w:val="00300EB4"/>
    <w:rsid w:val="0031153B"/>
    <w:rsid w:val="00314A27"/>
    <w:rsid w:val="00315194"/>
    <w:rsid w:val="00322342"/>
    <w:rsid w:val="003233A0"/>
    <w:rsid w:val="003316F1"/>
    <w:rsid w:val="00335CCC"/>
    <w:rsid w:val="00344975"/>
    <w:rsid w:val="00346C4A"/>
    <w:rsid w:val="00352364"/>
    <w:rsid w:val="003538AA"/>
    <w:rsid w:val="00362E30"/>
    <w:rsid w:val="003747BB"/>
    <w:rsid w:val="0038633B"/>
    <w:rsid w:val="00392BA7"/>
    <w:rsid w:val="003C273E"/>
    <w:rsid w:val="003C536C"/>
    <w:rsid w:val="003D79F4"/>
    <w:rsid w:val="003E5AEC"/>
    <w:rsid w:val="003E6165"/>
    <w:rsid w:val="003F04F7"/>
    <w:rsid w:val="003F6202"/>
    <w:rsid w:val="00403D72"/>
    <w:rsid w:val="00407A47"/>
    <w:rsid w:val="00421391"/>
    <w:rsid w:val="00431371"/>
    <w:rsid w:val="004515C0"/>
    <w:rsid w:val="00452F59"/>
    <w:rsid w:val="00457DB1"/>
    <w:rsid w:val="0046329D"/>
    <w:rsid w:val="004648EA"/>
    <w:rsid w:val="00472ED4"/>
    <w:rsid w:val="0047374A"/>
    <w:rsid w:val="00484490"/>
    <w:rsid w:val="004872F7"/>
    <w:rsid w:val="0049643E"/>
    <w:rsid w:val="00496B59"/>
    <w:rsid w:val="00497142"/>
    <w:rsid w:val="004B5BB6"/>
    <w:rsid w:val="004C35F6"/>
    <w:rsid w:val="004C6F34"/>
    <w:rsid w:val="004D49E6"/>
    <w:rsid w:val="004E2D57"/>
    <w:rsid w:val="004F0083"/>
    <w:rsid w:val="00504284"/>
    <w:rsid w:val="00504FA5"/>
    <w:rsid w:val="00512CE6"/>
    <w:rsid w:val="00531B6C"/>
    <w:rsid w:val="00542541"/>
    <w:rsid w:val="0054571E"/>
    <w:rsid w:val="00545D9B"/>
    <w:rsid w:val="005517E8"/>
    <w:rsid w:val="00554460"/>
    <w:rsid w:val="0055614F"/>
    <w:rsid w:val="0057118D"/>
    <w:rsid w:val="005743E5"/>
    <w:rsid w:val="00591569"/>
    <w:rsid w:val="00597AD3"/>
    <w:rsid w:val="005A3175"/>
    <w:rsid w:val="005A390B"/>
    <w:rsid w:val="005B7014"/>
    <w:rsid w:val="005E47AA"/>
    <w:rsid w:val="005E6DAC"/>
    <w:rsid w:val="005F050D"/>
    <w:rsid w:val="005F5B78"/>
    <w:rsid w:val="006026EF"/>
    <w:rsid w:val="00606B29"/>
    <w:rsid w:val="00610E76"/>
    <w:rsid w:val="006155A3"/>
    <w:rsid w:val="00621058"/>
    <w:rsid w:val="00622352"/>
    <w:rsid w:val="00624B11"/>
    <w:rsid w:val="00625BC2"/>
    <w:rsid w:val="00636B67"/>
    <w:rsid w:val="006447D2"/>
    <w:rsid w:val="00652359"/>
    <w:rsid w:val="00652546"/>
    <w:rsid w:val="0065327B"/>
    <w:rsid w:val="00657428"/>
    <w:rsid w:val="00661603"/>
    <w:rsid w:val="00673F17"/>
    <w:rsid w:val="00675AF8"/>
    <w:rsid w:val="006820F4"/>
    <w:rsid w:val="00686653"/>
    <w:rsid w:val="00692C49"/>
    <w:rsid w:val="006A2FBF"/>
    <w:rsid w:val="006B3F40"/>
    <w:rsid w:val="006B77CD"/>
    <w:rsid w:val="006C7968"/>
    <w:rsid w:val="006D5770"/>
    <w:rsid w:val="006E3C5F"/>
    <w:rsid w:val="00702FFE"/>
    <w:rsid w:val="007076B3"/>
    <w:rsid w:val="00712501"/>
    <w:rsid w:val="00715130"/>
    <w:rsid w:val="0072032B"/>
    <w:rsid w:val="00727A78"/>
    <w:rsid w:val="00731DA8"/>
    <w:rsid w:val="00735168"/>
    <w:rsid w:val="00736079"/>
    <w:rsid w:val="0074002F"/>
    <w:rsid w:val="0074165D"/>
    <w:rsid w:val="00742D59"/>
    <w:rsid w:val="00743F0B"/>
    <w:rsid w:val="00745BEA"/>
    <w:rsid w:val="00750DD6"/>
    <w:rsid w:val="0076291C"/>
    <w:rsid w:val="00763A4E"/>
    <w:rsid w:val="007819CE"/>
    <w:rsid w:val="00790AAC"/>
    <w:rsid w:val="007A170E"/>
    <w:rsid w:val="007B64F5"/>
    <w:rsid w:val="007C061E"/>
    <w:rsid w:val="007C2160"/>
    <w:rsid w:val="007C44F3"/>
    <w:rsid w:val="007D582B"/>
    <w:rsid w:val="007E2222"/>
    <w:rsid w:val="007E5A49"/>
    <w:rsid w:val="007F48DD"/>
    <w:rsid w:val="0080690C"/>
    <w:rsid w:val="0081654B"/>
    <w:rsid w:val="00842906"/>
    <w:rsid w:val="00846982"/>
    <w:rsid w:val="008477BD"/>
    <w:rsid w:val="00851A22"/>
    <w:rsid w:val="0085424B"/>
    <w:rsid w:val="008574E5"/>
    <w:rsid w:val="00867CBE"/>
    <w:rsid w:val="00871ECE"/>
    <w:rsid w:val="00881A69"/>
    <w:rsid w:val="00882E6D"/>
    <w:rsid w:val="008A298B"/>
    <w:rsid w:val="008B25CD"/>
    <w:rsid w:val="008D1BF9"/>
    <w:rsid w:val="008D2FF2"/>
    <w:rsid w:val="008E0D1B"/>
    <w:rsid w:val="008E34B9"/>
    <w:rsid w:val="008F58B2"/>
    <w:rsid w:val="008F696B"/>
    <w:rsid w:val="009007AE"/>
    <w:rsid w:val="009024DB"/>
    <w:rsid w:val="00914949"/>
    <w:rsid w:val="009156C2"/>
    <w:rsid w:val="00925357"/>
    <w:rsid w:val="00937FEF"/>
    <w:rsid w:val="009468EE"/>
    <w:rsid w:val="00950894"/>
    <w:rsid w:val="00954F0E"/>
    <w:rsid w:val="00965369"/>
    <w:rsid w:val="00976E97"/>
    <w:rsid w:val="00987B0C"/>
    <w:rsid w:val="009A0723"/>
    <w:rsid w:val="009A1E15"/>
    <w:rsid w:val="009A2933"/>
    <w:rsid w:val="009A5E8E"/>
    <w:rsid w:val="009B18C6"/>
    <w:rsid w:val="009B5032"/>
    <w:rsid w:val="009B592D"/>
    <w:rsid w:val="009C0966"/>
    <w:rsid w:val="009D36B2"/>
    <w:rsid w:val="009D597F"/>
    <w:rsid w:val="009E0032"/>
    <w:rsid w:val="009E11C3"/>
    <w:rsid w:val="009F5F32"/>
    <w:rsid w:val="00A032D0"/>
    <w:rsid w:val="00A064A6"/>
    <w:rsid w:val="00A161E5"/>
    <w:rsid w:val="00A2351B"/>
    <w:rsid w:val="00A330B3"/>
    <w:rsid w:val="00A42DA1"/>
    <w:rsid w:val="00A448A2"/>
    <w:rsid w:val="00A4659D"/>
    <w:rsid w:val="00A46697"/>
    <w:rsid w:val="00A611B8"/>
    <w:rsid w:val="00A749F9"/>
    <w:rsid w:val="00A75134"/>
    <w:rsid w:val="00A8176C"/>
    <w:rsid w:val="00A94B2D"/>
    <w:rsid w:val="00A961E6"/>
    <w:rsid w:val="00AA1EF9"/>
    <w:rsid w:val="00AA77A0"/>
    <w:rsid w:val="00AB15B9"/>
    <w:rsid w:val="00AC29AE"/>
    <w:rsid w:val="00AC3885"/>
    <w:rsid w:val="00AD2761"/>
    <w:rsid w:val="00AD4E2E"/>
    <w:rsid w:val="00AD61AE"/>
    <w:rsid w:val="00AE19CE"/>
    <w:rsid w:val="00AE6103"/>
    <w:rsid w:val="00AF007F"/>
    <w:rsid w:val="00AF77CF"/>
    <w:rsid w:val="00B00A47"/>
    <w:rsid w:val="00B03063"/>
    <w:rsid w:val="00B16445"/>
    <w:rsid w:val="00B2413D"/>
    <w:rsid w:val="00B251E8"/>
    <w:rsid w:val="00B277CE"/>
    <w:rsid w:val="00B4163D"/>
    <w:rsid w:val="00B41B59"/>
    <w:rsid w:val="00B55D5E"/>
    <w:rsid w:val="00B66CA7"/>
    <w:rsid w:val="00B80E15"/>
    <w:rsid w:val="00B84A31"/>
    <w:rsid w:val="00B859DB"/>
    <w:rsid w:val="00B91211"/>
    <w:rsid w:val="00B92CA6"/>
    <w:rsid w:val="00B95CFC"/>
    <w:rsid w:val="00BA5527"/>
    <w:rsid w:val="00BA5FA4"/>
    <w:rsid w:val="00BB319F"/>
    <w:rsid w:val="00BB58AD"/>
    <w:rsid w:val="00BB67A8"/>
    <w:rsid w:val="00BC7358"/>
    <w:rsid w:val="00BD0508"/>
    <w:rsid w:val="00BD2A1A"/>
    <w:rsid w:val="00BD2E13"/>
    <w:rsid w:val="00BF28C5"/>
    <w:rsid w:val="00BF2945"/>
    <w:rsid w:val="00C1094B"/>
    <w:rsid w:val="00C13940"/>
    <w:rsid w:val="00C30552"/>
    <w:rsid w:val="00C321B4"/>
    <w:rsid w:val="00C3365D"/>
    <w:rsid w:val="00C36132"/>
    <w:rsid w:val="00C4283C"/>
    <w:rsid w:val="00C65BE4"/>
    <w:rsid w:val="00C71C78"/>
    <w:rsid w:val="00C71D1B"/>
    <w:rsid w:val="00C72DAD"/>
    <w:rsid w:val="00C76EC1"/>
    <w:rsid w:val="00C81E81"/>
    <w:rsid w:val="00C82AEB"/>
    <w:rsid w:val="00C9100F"/>
    <w:rsid w:val="00CB391E"/>
    <w:rsid w:val="00CB6236"/>
    <w:rsid w:val="00CC15A9"/>
    <w:rsid w:val="00CC7AE4"/>
    <w:rsid w:val="00CD189D"/>
    <w:rsid w:val="00CE13B9"/>
    <w:rsid w:val="00D017F7"/>
    <w:rsid w:val="00D12F1B"/>
    <w:rsid w:val="00D36590"/>
    <w:rsid w:val="00D36D90"/>
    <w:rsid w:val="00D375C8"/>
    <w:rsid w:val="00D44352"/>
    <w:rsid w:val="00D45EAD"/>
    <w:rsid w:val="00D5440F"/>
    <w:rsid w:val="00D56E38"/>
    <w:rsid w:val="00D60361"/>
    <w:rsid w:val="00D777DD"/>
    <w:rsid w:val="00D80A8B"/>
    <w:rsid w:val="00D85536"/>
    <w:rsid w:val="00D86F4C"/>
    <w:rsid w:val="00DA2E9F"/>
    <w:rsid w:val="00DB0336"/>
    <w:rsid w:val="00DB4027"/>
    <w:rsid w:val="00DB6678"/>
    <w:rsid w:val="00DC277D"/>
    <w:rsid w:val="00DC55E6"/>
    <w:rsid w:val="00DD0392"/>
    <w:rsid w:val="00DD2752"/>
    <w:rsid w:val="00DD2EFE"/>
    <w:rsid w:val="00DD52F6"/>
    <w:rsid w:val="00DD66A2"/>
    <w:rsid w:val="00DD6BEF"/>
    <w:rsid w:val="00DE126F"/>
    <w:rsid w:val="00DE4EA6"/>
    <w:rsid w:val="00DF15A2"/>
    <w:rsid w:val="00DF3408"/>
    <w:rsid w:val="00DF36CF"/>
    <w:rsid w:val="00DF6FD9"/>
    <w:rsid w:val="00DF7A8D"/>
    <w:rsid w:val="00E0710F"/>
    <w:rsid w:val="00E07737"/>
    <w:rsid w:val="00E1237C"/>
    <w:rsid w:val="00E13107"/>
    <w:rsid w:val="00E2328F"/>
    <w:rsid w:val="00E26BD4"/>
    <w:rsid w:val="00E30358"/>
    <w:rsid w:val="00E3085C"/>
    <w:rsid w:val="00E345C9"/>
    <w:rsid w:val="00E42B2E"/>
    <w:rsid w:val="00E42DF5"/>
    <w:rsid w:val="00E44653"/>
    <w:rsid w:val="00E448C2"/>
    <w:rsid w:val="00E63893"/>
    <w:rsid w:val="00E6492C"/>
    <w:rsid w:val="00E65C4E"/>
    <w:rsid w:val="00E66057"/>
    <w:rsid w:val="00E66127"/>
    <w:rsid w:val="00E66CAC"/>
    <w:rsid w:val="00E8082D"/>
    <w:rsid w:val="00E86C1C"/>
    <w:rsid w:val="00E90FE1"/>
    <w:rsid w:val="00E91D99"/>
    <w:rsid w:val="00E92376"/>
    <w:rsid w:val="00E95145"/>
    <w:rsid w:val="00EB4A5B"/>
    <w:rsid w:val="00ED2FD4"/>
    <w:rsid w:val="00ED4ABB"/>
    <w:rsid w:val="00ED5E44"/>
    <w:rsid w:val="00ED787C"/>
    <w:rsid w:val="00EE4FE2"/>
    <w:rsid w:val="00EF0262"/>
    <w:rsid w:val="00EF6546"/>
    <w:rsid w:val="00EF6934"/>
    <w:rsid w:val="00EF6E26"/>
    <w:rsid w:val="00F11D26"/>
    <w:rsid w:val="00F17A89"/>
    <w:rsid w:val="00F17C5B"/>
    <w:rsid w:val="00F21ED1"/>
    <w:rsid w:val="00F2381F"/>
    <w:rsid w:val="00F34712"/>
    <w:rsid w:val="00F44688"/>
    <w:rsid w:val="00F525F5"/>
    <w:rsid w:val="00F603D6"/>
    <w:rsid w:val="00F77B17"/>
    <w:rsid w:val="00F81F3E"/>
    <w:rsid w:val="00F8585B"/>
    <w:rsid w:val="00FA2C6C"/>
    <w:rsid w:val="00FA5EC9"/>
    <w:rsid w:val="00FB0A23"/>
    <w:rsid w:val="00FC5565"/>
    <w:rsid w:val="00FC6FC2"/>
    <w:rsid w:val="00FC7CF0"/>
    <w:rsid w:val="00FD114E"/>
    <w:rsid w:val="00FE2719"/>
    <w:rsid w:val="00FE5B4F"/>
    <w:rsid w:val="00FF1106"/>
    <w:rsid w:val="00FF1D84"/>
    <w:rsid w:val="00FF1F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6EA97"/>
  <w15:docId w15:val="{24F2F15C-F9EF-4384-AF78-A1E758682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76EC1"/>
    <w:pPr>
      <w:spacing w:after="220" w:line="264" w:lineRule="auto"/>
      <w:ind w:left="964"/>
    </w:pPr>
    <w:rPr>
      <w:szCs w:val="22"/>
      <w:lang w:eastAsia="en-US"/>
    </w:rPr>
  </w:style>
  <w:style w:type="paragraph" w:styleId="Kop1">
    <w:name w:val="heading 1"/>
    <w:basedOn w:val="Standaard"/>
    <w:next w:val="Standaard"/>
    <w:link w:val="Kop1Char"/>
    <w:uiPriority w:val="9"/>
    <w:qFormat/>
    <w:rsid w:val="003F04F7"/>
    <w:pPr>
      <w:keepNext/>
      <w:keepLines/>
      <w:pageBreakBefore/>
      <w:numPr>
        <w:numId w:val="7"/>
      </w:numPr>
      <w:spacing w:after="480" w:line="240" w:lineRule="auto"/>
      <w:ind w:left="964" w:hanging="624"/>
      <w:outlineLvl w:val="0"/>
    </w:pPr>
    <w:rPr>
      <w:rFonts w:eastAsia="Times New Roman"/>
      <w:b/>
      <w:bCs/>
      <w:color w:val="93115A"/>
      <w:sz w:val="48"/>
      <w:szCs w:val="48"/>
    </w:rPr>
  </w:style>
  <w:style w:type="paragraph" w:styleId="Kop2">
    <w:name w:val="heading 2"/>
    <w:basedOn w:val="Standaard"/>
    <w:next w:val="Standaard"/>
    <w:link w:val="Kop2Char"/>
    <w:uiPriority w:val="9"/>
    <w:unhideWhenUsed/>
    <w:qFormat/>
    <w:rsid w:val="003F04F7"/>
    <w:pPr>
      <w:keepNext/>
      <w:keepLines/>
      <w:numPr>
        <w:ilvl w:val="1"/>
        <w:numId w:val="7"/>
      </w:numPr>
      <w:spacing w:before="400" w:after="0"/>
      <w:ind w:left="964" w:hanging="624"/>
      <w:outlineLvl w:val="1"/>
    </w:pPr>
    <w:rPr>
      <w:rFonts w:eastAsia="Times New Roman"/>
      <w:b/>
      <w:bCs/>
      <w:color w:val="BB141A"/>
      <w:sz w:val="26"/>
      <w:szCs w:val="26"/>
    </w:rPr>
  </w:style>
  <w:style w:type="paragraph" w:styleId="Kop3">
    <w:name w:val="heading 3"/>
    <w:basedOn w:val="Standaard"/>
    <w:next w:val="Standaard"/>
    <w:link w:val="Kop3Char"/>
    <w:uiPriority w:val="9"/>
    <w:unhideWhenUsed/>
    <w:qFormat/>
    <w:rsid w:val="003F04F7"/>
    <w:pPr>
      <w:keepNext/>
      <w:keepLines/>
      <w:numPr>
        <w:ilvl w:val="2"/>
        <w:numId w:val="7"/>
      </w:numPr>
      <w:spacing w:before="240" w:after="20"/>
      <w:ind w:left="964" w:hanging="624"/>
      <w:outlineLvl w:val="2"/>
    </w:pPr>
    <w:rPr>
      <w:rFonts w:eastAsia="Times New Roman"/>
      <w:b/>
      <w:bCs/>
      <w:color w:val="ED1C24"/>
      <w:sz w:val="24"/>
      <w:szCs w:val="24"/>
    </w:rPr>
  </w:style>
  <w:style w:type="paragraph" w:styleId="Kop4">
    <w:name w:val="heading 4"/>
    <w:basedOn w:val="Standaard"/>
    <w:next w:val="Standaard"/>
    <w:link w:val="Kop4Char"/>
    <w:uiPriority w:val="9"/>
    <w:unhideWhenUsed/>
    <w:qFormat/>
    <w:rsid w:val="00227A74"/>
    <w:pPr>
      <w:keepNext/>
      <w:keepLines/>
      <w:spacing w:before="200" w:after="0"/>
      <w:outlineLvl w:val="3"/>
    </w:pPr>
    <w:rPr>
      <w:rFonts w:eastAsia="Times New Roman"/>
      <w:b/>
      <w:bCs/>
      <w:iCs/>
      <w:color w:val="ED1C24"/>
      <w:sz w:val="28"/>
    </w:rPr>
  </w:style>
  <w:style w:type="paragraph" w:styleId="Kop5">
    <w:name w:val="heading 5"/>
    <w:basedOn w:val="Standaard"/>
    <w:next w:val="Standaard"/>
    <w:link w:val="Kop5Char"/>
    <w:uiPriority w:val="9"/>
    <w:semiHidden/>
    <w:unhideWhenUsed/>
    <w:rsid w:val="00D45EAD"/>
    <w:pPr>
      <w:keepNext/>
      <w:keepLines/>
      <w:spacing w:before="200" w:after="0"/>
      <w:outlineLvl w:val="4"/>
    </w:pPr>
    <w:rPr>
      <w:rFonts w:ascii="Cambria" w:eastAsia="Times New Roman" w:hAnsi="Cambria"/>
      <w:color w:val="243F60"/>
    </w:rPr>
  </w:style>
  <w:style w:type="paragraph" w:styleId="Kop6">
    <w:name w:val="heading 6"/>
    <w:basedOn w:val="Standaard"/>
    <w:next w:val="Standaard"/>
    <w:link w:val="Kop6Char"/>
    <w:uiPriority w:val="9"/>
    <w:semiHidden/>
    <w:unhideWhenUsed/>
    <w:qFormat/>
    <w:rsid w:val="00D45EAD"/>
    <w:pPr>
      <w:keepNext/>
      <w:keepLines/>
      <w:spacing w:before="200" w:after="0"/>
      <w:outlineLvl w:val="5"/>
    </w:pPr>
    <w:rPr>
      <w:rFonts w:ascii="Cambria" w:eastAsia="Times New Roman" w:hAnsi="Cambria"/>
      <w:i/>
      <w:iCs/>
      <w:color w:val="243F60"/>
    </w:rPr>
  </w:style>
  <w:style w:type="paragraph" w:styleId="Kop7">
    <w:name w:val="heading 7"/>
    <w:basedOn w:val="Standaard"/>
    <w:next w:val="Standaard"/>
    <w:link w:val="Kop7Char"/>
    <w:uiPriority w:val="9"/>
    <w:semiHidden/>
    <w:unhideWhenUsed/>
    <w:qFormat/>
    <w:rsid w:val="00D45EAD"/>
    <w:pPr>
      <w:keepNext/>
      <w:keepLines/>
      <w:spacing w:before="200" w:after="0"/>
      <w:outlineLvl w:val="6"/>
    </w:pPr>
    <w:rPr>
      <w:rFonts w:ascii="Cambria" w:eastAsia="Times New Roman" w:hAnsi="Cambria"/>
      <w:i/>
      <w:iCs/>
      <w:color w:val="404040"/>
    </w:rPr>
  </w:style>
  <w:style w:type="paragraph" w:styleId="Kop8">
    <w:name w:val="heading 8"/>
    <w:basedOn w:val="Standaard"/>
    <w:next w:val="Standaard"/>
    <w:link w:val="Kop8Char"/>
    <w:uiPriority w:val="9"/>
    <w:semiHidden/>
    <w:unhideWhenUsed/>
    <w:qFormat/>
    <w:rsid w:val="00D45EAD"/>
    <w:pPr>
      <w:keepNext/>
      <w:keepLines/>
      <w:spacing w:before="200" w:after="0"/>
      <w:outlineLvl w:val="7"/>
    </w:pPr>
    <w:rPr>
      <w:rFonts w:ascii="Cambria" w:eastAsia="Times New Roman" w:hAnsi="Cambria"/>
      <w:color w:val="404040"/>
      <w:szCs w:val="20"/>
    </w:rPr>
  </w:style>
  <w:style w:type="paragraph" w:styleId="Kop9">
    <w:name w:val="heading 9"/>
    <w:basedOn w:val="Standaard"/>
    <w:next w:val="Standaard"/>
    <w:link w:val="Kop9Char"/>
    <w:uiPriority w:val="9"/>
    <w:semiHidden/>
    <w:unhideWhenUsed/>
    <w:qFormat/>
    <w:rsid w:val="00D45EAD"/>
    <w:pPr>
      <w:keepNext/>
      <w:keepLines/>
      <w:spacing w:before="200" w:after="0"/>
      <w:outlineLvl w:val="8"/>
    </w:pPr>
    <w:rPr>
      <w:rFonts w:ascii="Cambria" w:eastAsia="Times New Roman" w:hAnsi="Cambria"/>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D79F4"/>
    <w:pPr>
      <w:ind w:left="720"/>
      <w:contextualSpacing/>
    </w:pPr>
  </w:style>
  <w:style w:type="character" w:customStyle="1" w:styleId="Kop1Char">
    <w:name w:val="Kop 1 Char"/>
    <w:link w:val="Kop1"/>
    <w:uiPriority w:val="9"/>
    <w:rsid w:val="003F04F7"/>
    <w:rPr>
      <w:rFonts w:eastAsia="Times New Roman"/>
      <w:b/>
      <w:bCs/>
      <w:color w:val="93115A"/>
      <w:sz w:val="48"/>
      <w:szCs w:val="48"/>
      <w:lang w:eastAsia="en-US"/>
    </w:rPr>
  </w:style>
  <w:style w:type="character" w:customStyle="1" w:styleId="Kop2Char">
    <w:name w:val="Kop 2 Char"/>
    <w:link w:val="Kop2"/>
    <w:uiPriority w:val="9"/>
    <w:rsid w:val="003F04F7"/>
    <w:rPr>
      <w:rFonts w:eastAsia="Times New Roman"/>
      <w:b/>
      <w:bCs/>
      <w:color w:val="BB141A"/>
      <w:sz w:val="26"/>
      <w:szCs w:val="26"/>
      <w:lang w:eastAsia="en-US"/>
    </w:rPr>
  </w:style>
  <w:style w:type="paragraph" w:styleId="Titel">
    <w:name w:val="Title"/>
    <w:aliases w:val="Titel op nwe pagina"/>
    <w:basedOn w:val="Standaard"/>
    <w:next w:val="Standaard"/>
    <w:link w:val="TitelChar"/>
    <w:qFormat/>
    <w:rsid w:val="00E42DF5"/>
    <w:pPr>
      <w:spacing w:after="120" w:line="240" w:lineRule="auto"/>
    </w:pPr>
    <w:rPr>
      <w:sz w:val="64"/>
      <w:szCs w:val="64"/>
    </w:rPr>
  </w:style>
  <w:style w:type="character" w:customStyle="1" w:styleId="TitelChar">
    <w:name w:val="Titel Char"/>
    <w:aliases w:val="Titel op nwe pagina Char"/>
    <w:link w:val="Titel"/>
    <w:rsid w:val="00E42DF5"/>
    <w:rPr>
      <w:sz w:val="64"/>
      <w:szCs w:val="64"/>
      <w:lang w:eastAsia="en-US"/>
    </w:rPr>
  </w:style>
  <w:style w:type="character" w:customStyle="1" w:styleId="Kop3Char">
    <w:name w:val="Kop 3 Char"/>
    <w:link w:val="Kop3"/>
    <w:uiPriority w:val="9"/>
    <w:rsid w:val="003F04F7"/>
    <w:rPr>
      <w:rFonts w:eastAsia="Times New Roman"/>
      <w:b/>
      <w:bCs/>
      <w:color w:val="ED1C24"/>
      <w:sz w:val="24"/>
      <w:szCs w:val="24"/>
      <w:lang w:eastAsia="en-US"/>
    </w:rPr>
  </w:style>
  <w:style w:type="character" w:customStyle="1" w:styleId="Kop4Char">
    <w:name w:val="Kop 4 Char"/>
    <w:link w:val="Kop4"/>
    <w:uiPriority w:val="9"/>
    <w:rsid w:val="00227A74"/>
    <w:rPr>
      <w:rFonts w:eastAsia="Times New Roman"/>
      <w:b/>
      <w:bCs/>
      <w:iCs/>
      <w:color w:val="ED1C24"/>
      <w:sz w:val="28"/>
      <w:szCs w:val="22"/>
      <w:lang w:eastAsia="en-US"/>
    </w:rPr>
  </w:style>
  <w:style w:type="character" w:customStyle="1" w:styleId="Kop5Char">
    <w:name w:val="Kop 5 Char"/>
    <w:link w:val="Kop5"/>
    <w:uiPriority w:val="9"/>
    <w:semiHidden/>
    <w:rsid w:val="00D45EAD"/>
    <w:rPr>
      <w:rFonts w:ascii="Cambria" w:eastAsia="Times New Roman" w:hAnsi="Cambria" w:cs="Times New Roman"/>
      <w:color w:val="243F60"/>
    </w:rPr>
  </w:style>
  <w:style w:type="character" w:customStyle="1" w:styleId="Kop6Char">
    <w:name w:val="Kop 6 Char"/>
    <w:link w:val="Kop6"/>
    <w:uiPriority w:val="9"/>
    <w:semiHidden/>
    <w:rsid w:val="00D45EAD"/>
    <w:rPr>
      <w:rFonts w:ascii="Cambria" w:eastAsia="Times New Roman" w:hAnsi="Cambria" w:cs="Times New Roman"/>
      <w:i/>
      <w:iCs/>
      <w:color w:val="243F60"/>
    </w:rPr>
  </w:style>
  <w:style w:type="character" w:customStyle="1" w:styleId="Kop7Char">
    <w:name w:val="Kop 7 Char"/>
    <w:link w:val="Kop7"/>
    <w:uiPriority w:val="9"/>
    <w:semiHidden/>
    <w:rsid w:val="00D45EAD"/>
    <w:rPr>
      <w:rFonts w:ascii="Cambria" w:eastAsia="Times New Roman" w:hAnsi="Cambria" w:cs="Times New Roman"/>
      <w:i/>
      <w:iCs/>
      <w:color w:val="404040"/>
    </w:rPr>
  </w:style>
  <w:style w:type="character" w:customStyle="1" w:styleId="Kop8Char">
    <w:name w:val="Kop 8 Char"/>
    <w:link w:val="Kop8"/>
    <w:uiPriority w:val="9"/>
    <w:semiHidden/>
    <w:rsid w:val="00D45EAD"/>
    <w:rPr>
      <w:rFonts w:ascii="Cambria" w:eastAsia="Times New Roman" w:hAnsi="Cambria" w:cs="Times New Roman"/>
      <w:color w:val="404040"/>
      <w:sz w:val="20"/>
      <w:szCs w:val="20"/>
    </w:rPr>
  </w:style>
  <w:style w:type="character" w:customStyle="1" w:styleId="Kop9Char">
    <w:name w:val="Kop 9 Char"/>
    <w:link w:val="Kop9"/>
    <w:uiPriority w:val="9"/>
    <w:semiHidden/>
    <w:rsid w:val="00D45EAD"/>
    <w:rPr>
      <w:rFonts w:ascii="Cambria" w:eastAsia="Times New Roman" w:hAnsi="Cambria" w:cs="Times New Roman"/>
      <w:i/>
      <w:iCs/>
      <w:color w:val="404040"/>
      <w:sz w:val="20"/>
      <w:szCs w:val="20"/>
    </w:rPr>
  </w:style>
  <w:style w:type="numbering" w:customStyle="1" w:styleId="Nobralux">
    <w:name w:val="Nobralux"/>
    <w:uiPriority w:val="99"/>
    <w:rsid w:val="00E0710F"/>
  </w:style>
  <w:style w:type="paragraph" w:styleId="Citaat">
    <w:name w:val="Quote"/>
    <w:basedOn w:val="Standaard"/>
    <w:next w:val="Standaard"/>
    <w:link w:val="CitaatChar"/>
    <w:uiPriority w:val="29"/>
    <w:rsid w:val="00531B6C"/>
    <w:rPr>
      <w:i/>
      <w:iCs/>
      <w:color w:val="000000"/>
    </w:rPr>
  </w:style>
  <w:style w:type="character" w:customStyle="1" w:styleId="CitaatChar">
    <w:name w:val="Citaat Char"/>
    <w:link w:val="Citaat"/>
    <w:uiPriority w:val="29"/>
    <w:rsid w:val="00531B6C"/>
    <w:rPr>
      <w:rFonts w:ascii="Calibri" w:hAnsi="Calibri"/>
      <w:i/>
      <w:iCs/>
      <w:color w:val="000000"/>
    </w:rPr>
  </w:style>
  <w:style w:type="paragraph" w:styleId="Inhopg2">
    <w:name w:val="toc 2"/>
    <w:basedOn w:val="Standaard"/>
    <w:next w:val="Standaard"/>
    <w:autoRedefine/>
    <w:uiPriority w:val="39"/>
    <w:unhideWhenUsed/>
    <w:qFormat/>
    <w:rsid w:val="00712501"/>
    <w:pPr>
      <w:spacing w:after="0" w:line="240" w:lineRule="auto"/>
      <w:ind w:left="198"/>
    </w:pPr>
    <w:rPr>
      <w:rFonts w:asciiTheme="minorHAnsi" w:hAnsiTheme="minorHAnsi" w:cstheme="minorHAnsi"/>
      <w:i/>
      <w:iCs/>
      <w:szCs w:val="20"/>
    </w:rPr>
  </w:style>
  <w:style w:type="numbering" w:customStyle="1" w:styleId="Stijl1">
    <w:name w:val="Stijl1"/>
    <w:uiPriority w:val="99"/>
    <w:rsid w:val="00E63893"/>
    <w:pPr>
      <w:numPr>
        <w:numId w:val="6"/>
      </w:numPr>
    </w:pPr>
  </w:style>
  <w:style w:type="paragraph" w:styleId="Lijstopsomteken">
    <w:name w:val="List Bullet"/>
    <w:basedOn w:val="Standaard"/>
    <w:uiPriority w:val="99"/>
    <w:unhideWhenUsed/>
    <w:rsid w:val="00E44653"/>
    <w:pPr>
      <w:numPr>
        <w:numId w:val="1"/>
      </w:numPr>
      <w:contextualSpacing/>
    </w:pPr>
  </w:style>
  <w:style w:type="paragraph" w:styleId="Lijstopsomteken2">
    <w:name w:val="List Bullet 2"/>
    <w:basedOn w:val="Standaard"/>
    <w:uiPriority w:val="99"/>
    <w:unhideWhenUsed/>
    <w:rsid w:val="00E44653"/>
    <w:pPr>
      <w:numPr>
        <w:numId w:val="2"/>
      </w:numPr>
      <w:contextualSpacing/>
    </w:pPr>
  </w:style>
  <w:style w:type="paragraph" w:styleId="Lijstopsomteken3">
    <w:name w:val="List Bullet 3"/>
    <w:basedOn w:val="Standaard"/>
    <w:uiPriority w:val="99"/>
    <w:unhideWhenUsed/>
    <w:rsid w:val="00E44653"/>
    <w:pPr>
      <w:numPr>
        <w:numId w:val="3"/>
      </w:numPr>
      <w:contextualSpacing/>
    </w:pPr>
  </w:style>
  <w:style w:type="paragraph" w:styleId="Lijstopsomteken4">
    <w:name w:val="List Bullet 4"/>
    <w:basedOn w:val="Standaard"/>
    <w:uiPriority w:val="99"/>
    <w:unhideWhenUsed/>
    <w:rsid w:val="00E44653"/>
    <w:pPr>
      <w:numPr>
        <w:numId w:val="4"/>
      </w:numPr>
      <w:contextualSpacing/>
    </w:pPr>
  </w:style>
  <w:style w:type="paragraph" w:styleId="Lijstopsomteken5">
    <w:name w:val="List Bullet 5"/>
    <w:basedOn w:val="Standaard"/>
    <w:uiPriority w:val="99"/>
    <w:unhideWhenUsed/>
    <w:rsid w:val="00E44653"/>
    <w:pPr>
      <w:numPr>
        <w:numId w:val="5"/>
      </w:numPr>
      <w:contextualSpacing/>
    </w:pPr>
  </w:style>
  <w:style w:type="paragraph" w:styleId="Lijstvoortzetting">
    <w:name w:val="List Continue"/>
    <w:basedOn w:val="Standaard"/>
    <w:uiPriority w:val="99"/>
    <w:unhideWhenUsed/>
    <w:rsid w:val="00E44653"/>
    <w:pPr>
      <w:spacing w:after="120"/>
      <w:ind w:left="283"/>
      <w:contextualSpacing/>
    </w:pPr>
  </w:style>
  <w:style w:type="paragraph" w:styleId="Lijstvoortzetting3">
    <w:name w:val="List Continue 3"/>
    <w:basedOn w:val="Standaard"/>
    <w:uiPriority w:val="99"/>
    <w:unhideWhenUsed/>
    <w:rsid w:val="00E44653"/>
    <w:pPr>
      <w:spacing w:after="120"/>
      <w:ind w:left="849"/>
      <w:contextualSpacing/>
    </w:pPr>
  </w:style>
  <w:style w:type="paragraph" w:styleId="Lijst3">
    <w:name w:val="List 3"/>
    <w:basedOn w:val="Standaard"/>
    <w:uiPriority w:val="99"/>
    <w:unhideWhenUsed/>
    <w:rsid w:val="00E44653"/>
    <w:pPr>
      <w:ind w:left="849" w:hanging="283"/>
      <w:contextualSpacing/>
    </w:pPr>
  </w:style>
  <w:style w:type="paragraph" w:styleId="Lijst">
    <w:name w:val="List"/>
    <w:basedOn w:val="Standaard"/>
    <w:uiPriority w:val="99"/>
    <w:unhideWhenUsed/>
    <w:rsid w:val="00E44653"/>
    <w:pPr>
      <w:ind w:left="283" w:hanging="283"/>
      <w:contextualSpacing/>
    </w:pPr>
  </w:style>
  <w:style w:type="paragraph" w:styleId="Koptekst">
    <w:name w:val="header"/>
    <w:basedOn w:val="Standaard"/>
    <w:link w:val="KoptekstChar"/>
    <w:unhideWhenUsed/>
    <w:rsid w:val="00E44653"/>
    <w:pPr>
      <w:tabs>
        <w:tab w:val="center" w:pos="4536"/>
        <w:tab w:val="right" w:pos="9072"/>
      </w:tabs>
      <w:spacing w:after="0" w:line="240" w:lineRule="auto"/>
    </w:pPr>
  </w:style>
  <w:style w:type="character" w:customStyle="1" w:styleId="KoptekstChar">
    <w:name w:val="Koptekst Char"/>
    <w:link w:val="Koptekst"/>
    <w:rsid w:val="00E44653"/>
    <w:rPr>
      <w:rFonts w:ascii="Calibri" w:hAnsi="Calibri"/>
    </w:rPr>
  </w:style>
  <w:style w:type="paragraph" w:styleId="Voetnoottekst">
    <w:name w:val="footnote text"/>
    <w:basedOn w:val="Standaard"/>
    <w:link w:val="VoetnoottekstChar"/>
    <w:uiPriority w:val="99"/>
    <w:semiHidden/>
    <w:unhideWhenUsed/>
    <w:rsid w:val="00937FEF"/>
    <w:pPr>
      <w:spacing w:after="0" w:line="240" w:lineRule="auto"/>
    </w:pPr>
    <w:rPr>
      <w:sz w:val="18"/>
      <w:szCs w:val="20"/>
    </w:rPr>
  </w:style>
  <w:style w:type="character" w:customStyle="1" w:styleId="VoetnoottekstChar">
    <w:name w:val="Voetnoottekst Char"/>
    <w:link w:val="Voetnoottekst"/>
    <w:uiPriority w:val="99"/>
    <w:semiHidden/>
    <w:rsid w:val="00937FEF"/>
    <w:rPr>
      <w:rFonts w:ascii="Calibri" w:hAnsi="Calibri"/>
      <w:sz w:val="18"/>
      <w:szCs w:val="20"/>
    </w:rPr>
  </w:style>
  <w:style w:type="character" w:styleId="Voetnootmarkering">
    <w:name w:val="footnote reference"/>
    <w:uiPriority w:val="99"/>
    <w:semiHidden/>
    <w:unhideWhenUsed/>
    <w:rsid w:val="003D79F4"/>
    <w:rPr>
      <w:vertAlign w:val="superscript"/>
    </w:rPr>
  </w:style>
  <w:style w:type="paragraph" w:styleId="Eindnoottekst">
    <w:name w:val="endnote text"/>
    <w:basedOn w:val="Standaard"/>
    <w:link w:val="EindnoottekstChar"/>
    <w:uiPriority w:val="99"/>
    <w:semiHidden/>
    <w:unhideWhenUsed/>
    <w:rsid w:val="003D79F4"/>
    <w:pPr>
      <w:spacing w:after="0" w:line="240" w:lineRule="auto"/>
    </w:pPr>
    <w:rPr>
      <w:szCs w:val="20"/>
    </w:rPr>
  </w:style>
  <w:style w:type="character" w:customStyle="1" w:styleId="EindnoottekstChar">
    <w:name w:val="Eindnoottekst Char"/>
    <w:link w:val="Eindnoottekst"/>
    <w:uiPriority w:val="99"/>
    <w:semiHidden/>
    <w:rsid w:val="003D79F4"/>
    <w:rPr>
      <w:rFonts w:ascii="Calibri" w:hAnsi="Calibri"/>
      <w:sz w:val="20"/>
      <w:szCs w:val="20"/>
    </w:rPr>
  </w:style>
  <w:style w:type="character" w:styleId="Eindnootmarkering">
    <w:name w:val="endnote reference"/>
    <w:uiPriority w:val="99"/>
    <w:semiHidden/>
    <w:unhideWhenUsed/>
    <w:rsid w:val="003D79F4"/>
    <w:rPr>
      <w:vertAlign w:val="superscript"/>
    </w:rPr>
  </w:style>
  <w:style w:type="paragraph" w:styleId="Voettekst">
    <w:name w:val="footer"/>
    <w:basedOn w:val="Standaard"/>
    <w:link w:val="VoettekstChar"/>
    <w:unhideWhenUsed/>
    <w:qFormat/>
    <w:rsid w:val="005E47AA"/>
    <w:pPr>
      <w:tabs>
        <w:tab w:val="center" w:pos="4536"/>
        <w:tab w:val="right" w:pos="9072"/>
      </w:tabs>
      <w:spacing w:after="0" w:line="240" w:lineRule="auto"/>
    </w:pPr>
  </w:style>
  <w:style w:type="character" w:customStyle="1" w:styleId="VoettekstChar">
    <w:name w:val="Voettekst Char"/>
    <w:link w:val="Voettekst"/>
    <w:rsid w:val="005E47AA"/>
    <w:rPr>
      <w:rFonts w:ascii="Calibri" w:hAnsi="Calibri"/>
    </w:rPr>
  </w:style>
  <w:style w:type="table" w:styleId="Lichtelijst">
    <w:name w:val="Light List"/>
    <w:basedOn w:val="Standaardtabel"/>
    <w:uiPriority w:val="61"/>
    <w:rsid w:val="00B4163D"/>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allontekst">
    <w:name w:val="Balloon Text"/>
    <w:basedOn w:val="Standaard"/>
    <w:link w:val="BallontekstChar"/>
    <w:uiPriority w:val="99"/>
    <w:semiHidden/>
    <w:unhideWhenUsed/>
    <w:rsid w:val="00B4163D"/>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B4163D"/>
    <w:rPr>
      <w:rFonts w:ascii="Tahoma" w:hAnsi="Tahoma" w:cs="Tahoma"/>
      <w:sz w:val="16"/>
      <w:szCs w:val="16"/>
    </w:rPr>
  </w:style>
  <w:style w:type="table" w:styleId="Tabelraster">
    <w:name w:val="Table Grid"/>
    <w:basedOn w:val="Standaardtabel"/>
    <w:rsid w:val="002B7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rsid w:val="002B7DD3"/>
    <w:rPr>
      <w:sz w:val="22"/>
      <w:szCs w:val="22"/>
      <w:lang w:eastAsia="en-US"/>
    </w:rPr>
  </w:style>
  <w:style w:type="table" w:customStyle="1" w:styleId="Infra-Lux2">
    <w:name w:val="Infra-Lux 2"/>
    <w:basedOn w:val="Standaardtabel"/>
    <w:uiPriority w:val="99"/>
    <w:rsid w:val="00743F0B"/>
    <w:pPr>
      <w:keepNext/>
      <w:keepLines/>
      <w:contextualSpacing/>
    </w:pPr>
    <w:tblPr>
      <w:tblStyleRowBandSize w:val="1"/>
    </w:tblPr>
    <w:tblStylePr w:type="firstRow">
      <w:pPr>
        <w:wordWrap/>
        <w:spacing w:beforeLines="0" w:before="0" w:beforeAutospacing="0" w:afterLines="0" w:after="0" w:afterAutospacing="0"/>
      </w:pPr>
      <w:rPr>
        <w:rFonts w:ascii="Calibri" w:hAnsi="Calibri"/>
        <w:b/>
        <w:color w:val="FFFFFF"/>
        <w:sz w:val="22"/>
      </w:rPr>
      <w:tblPr/>
      <w:tcPr>
        <w:shd w:val="clear" w:color="auto" w:fill="000000" w:themeFill="text1"/>
      </w:tcPr>
    </w:tblStylePr>
    <w:tblStylePr w:type="lastRow">
      <w:rPr>
        <w:b/>
      </w:rPr>
      <w:tblPr/>
      <w:tcPr>
        <w:tcBorders>
          <w:top w:val="single" w:sz="8" w:space="0" w:color="auto"/>
        </w:tcBorders>
      </w:tcPr>
    </w:tblStylePr>
    <w:tblStylePr w:type="firstCol">
      <w:tblPr/>
      <w:tcPr>
        <w:tcBorders>
          <w:left w:val="nil"/>
          <w:right w:val="single" w:sz="8" w:space="0" w:color="auto"/>
        </w:tcBorders>
      </w:tcPr>
    </w:tblStylePr>
    <w:tblStylePr w:type="lastCol">
      <w:rPr>
        <w:b w:val="0"/>
      </w:rPr>
      <w:tblPr/>
      <w:tcPr>
        <w:tcBorders>
          <w:left w:val="single" w:sz="8" w:space="0" w:color="auto"/>
        </w:tcBorders>
      </w:tcPr>
    </w:tblStylePr>
    <w:tblStylePr w:type="band2Horz">
      <w:tblPr/>
      <w:tcPr>
        <w:shd w:val="clear" w:color="auto" w:fill="F2F2F2"/>
      </w:tcPr>
    </w:tblStylePr>
    <w:tblStylePr w:type="neCell">
      <w:tblPr/>
      <w:tcPr>
        <w:tcBorders>
          <w:top w:val="nil"/>
          <w:left w:val="nil"/>
          <w:bottom w:val="nil"/>
          <w:right w:val="nil"/>
          <w:insideH w:val="nil"/>
          <w:insideV w:val="nil"/>
          <w:tl2br w:val="nil"/>
          <w:tr2bl w:val="nil"/>
        </w:tcBorders>
      </w:tcPr>
    </w:tblStylePr>
  </w:style>
  <w:style w:type="paragraph" w:styleId="Bijschrift">
    <w:name w:val="caption"/>
    <w:basedOn w:val="Standaard"/>
    <w:next w:val="Standaard"/>
    <w:uiPriority w:val="35"/>
    <w:unhideWhenUsed/>
    <w:qFormat/>
    <w:rsid w:val="00F77B17"/>
    <w:pPr>
      <w:keepLines/>
      <w:spacing w:before="60" w:line="240" w:lineRule="auto"/>
    </w:pPr>
    <w:rPr>
      <w:bCs/>
      <w:i/>
      <w:sz w:val="18"/>
      <w:szCs w:val="18"/>
    </w:rPr>
  </w:style>
  <w:style w:type="paragraph" w:styleId="Kopvaninhoudsopgave">
    <w:name w:val="TOC Heading"/>
    <w:basedOn w:val="Kop1"/>
    <w:next w:val="Standaard"/>
    <w:link w:val="KopvaninhoudsopgaveChar"/>
    <w:uiPriority w:val="39"/>
    <w:unhideWhenUsed/>
    <w:qFormat/>
    <w:rsid w:val="00223D75"/>
    <w:pPr>
      <w:numPr>
        <w:numId w:val="0"/>
      </w:numPr>
    </w:pPr>
  </w:style>
  <w:style w:type="paragraph" w:styleId="Inhopg1">
    <w:name w:val="toc 1"/>
    <w:basedOn w:val="Standaard"/>
    <w:next w:val="Standaard"/>
    <w:autoRedefine/>
    <w:uiPriority w:val="39"/>
    <w:unhideWhenUsed/>
    <w:qFormat/>
    <w:rsid w:val="00712501"/>
    <w:pPr>
      <w:spacing w:before="240" w:after="120" w:line="240" w:lineRule="auto"/>
      <w:ind w:left="0"/>
    </w:pPr>
    <w:rPr>
      <w:rFonts w:asciiTheme="minorHAnsi" w:hAnsiTheme="minorHAnsi" w:cstheme="minorHAnsi"/>
      <w:b/>
      <w:bCs/>
      <w:szCs w:val="20"/>
    </w:rPr>
  </w:style>
  <w:style w:type="paragraph" w:styleId="Inhopg3">
    <w:name w:val="toc 3"/>
    <w:basedOn w:val="Standaard"/>
    <w:next w:val="Standaard"/>
    <w:autoRedefine/>
    <w:uiPriority w:val="39"/>
    <w:unhideWhenUsed/>
    <w:qFormat/>
    <w:rsid w:val="00712501"/>
    <w:pPr>
      <w:spacing w:after="0" w:line="240" w:lineRule="auto"/>
      <w:ind w:left="397"/>
    </w:pPr>
    <w:rPr>
      <w:rFonts w:asciiTheme="minorHAnsi" w:hAnsiTheme="minorHAnsi" w:cstheme="minorHAnsi"/>
      <w:szCs w:val="20"/>
    </w:rPr>
  </w:style>
  <w:style w:type="character" w:styleId="Hyperlink">
    <w:name w:val="Hyperlink"/>
    <w:uiPriority w:val="99"/>
    <w:unhideWhenUsed/>
    <w:qFormat/>
    <w:rsid w:val="00DC277D"/>
    <w:rPr>
      <w:color w:val="0000FF"/>
      <w:u w:val="single"/>
    </w:rPr>
  </w:style>
  <w:style w:type="paragraph" w:styleId="Ondertitel">
    <w:name w:val="Subtitle"/>
    <w:basedOn w:val="Standaard"/>
    <w:next w:val="Standaard"/>
    <w:link w:val="OndertitelChar"/>
    <w:uiPriority w:val="11"/>
    <w:qFormat/>
    <w:rsid w:val="00E42DF5"/>
    <w:pPr>
      <w:spacing w:after="120" w:line="240" w:lineRule="auto"/>
    </w:pPr>
    <w:rPr>
      <w:sz w:val="36"/>
      <w:szCs w:val="36"/>
    </w:rPr>
  </w:style>
  <w:style w:type="character" w:customStyle="1" w:styleId="OndertitelChar">
    <w:name w:val="Ondertitel Char"/>
    <w:link w:val="Ondertitel"/>
    <w:uiPriority w:val="11"/>
    <w:rsid w:val="00E42DF5"/>
    <w:rPr>
      <w:sz w:val="36"/>
      <w:szCs w:val="36"/>
      <w:lang w:eastAsia="en-US"/>
    </w:rPr>
  </w:style>
  <w:style w:type="paragraph" w:customStyle="1" w:styleId="Colofonkop">
    <w:name w:val="Colofonkop"/>
    <w:basedOn w:val="Standaard"/>
    <w:link w:val="ColofonkopChar"/>
    <w:rsid w:val="005E6DAC"/>
    <w:pPr>
      <w:ind w:left="431" w:hanging="431"/>
    </w:pPr>
    <w:rPr>
      <w:rFonts w:ascii="Garamond" w:hAnsi="Garamond"/>
      <w:b/>
      <w:color w:val="02488E"/>
      <w:sz w:val="36"/>
    </w:rPr>
  </w:style>
  <w:style w:type="character" w:customStyle="1" w:styleId="KopvaninhoudsopgaveChar">
    <w:name w:val="Kop van inhoudsopgave Char"/>
    <w:link w:val="Kopvaninhoudsopgave"/>
    <w:uiPriority w:val="39"/>
    <w:rsid w:val="00223D75"/>
    <w:rPr>
      <w:rFonts w:eastAsia="Times New Roman"/>
      <w:b/>
      <w:bCs/>
      <w:color w:val="93115A"/>
      <w:sz w:val="48"/>
      <w:szCs w:val="48"/>
      <w:lang w:eastAsia="en-US"/>
    </w:rPr>
  </w:style>
  <w:style w:type="character" w:customStyle="1" w:styleId="ColofonkopChar">
    <w:name w:val="Colofonkop Char"/>
    <w:link w:val="Colofonkop"/>
    <w:rsid w:val="005E6DAC"/>
    <w:rPr>
      <w:rFonts w:ascii="Garamond" w:eastAsia="Times New Roman" w:hAnsi="Garamond" w:cs="Times New Roman"/>
      <w:b w:val="0"/>
      <w:bCs w:val="0"/>
      <w:color w:val="02488E"/>
      <w:sz w:val="36"/>
      <w:szCs w:val="28"/>
      <w:shd w:val="clear" w:color="auto" w:fill="02488E"/>
    </w:rPr>
  </w:style>
  <w:style w:type="table" w:styleId="Gemiddeldearcering1">
    <w:name w:val="Medium Shading 1"/>
    <w:basedOn w:val="Standaardtabel"/>
    <w:uiPriority w:val="63"/>
    <w:rsid w:val="007D582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tijl2">
    <w:name w:val="Stijl2"/>
    <w:basedOn w:val="Standaardtabel"/>
    <w:uiPriority w:val="99"/>
    <w:rsid w:val="009A0723"/>
    <w:tblPr/>
    <w:tcPr>
      <w:shd w:val="clear" w:color="auto" w:fill="FFFFFF"/>
    </w:tcPr>
    <w:tblStylePr w:type="firstRow">
      <w:tblPr/>
      <w:tcPr>
        <w:shd w:val="clear" w:color="auto" w:fill="0D0D0D"/>
      </w:tcPr>
    </w:tblStylePr>
    <w:tblStylePr w:type="lastRow">
      <w:tblPr/>
      <w:tcPr>
        <w:tcBorders>
          <w:top w:val="single" w:sz="6" w:space="0" w:color="auto"/>
        </w:tcBorders>
        <w:shd w:val="clear" w:color="auto" w:fill="FFFFFF"/>
      </w:tcPr>
    </w:tblStylePr>
    <w:tblStylePr w:type="lastCol">
      <w:rPr>
        <w:b w:val="0"/>
      </w:rPr>
    </w:tblStylePr>
  </w:style>
  <w:style w:type="numbering" w:customStyle="1" w:styleId="Nobralux0">
    <w:name w:val="Nobralux"/>
    <w:next w:val="Nobralux"/>
    <w:uiPriority w:val="99"/>
    <w:rsid w:val="00E0710F"/>
  </w:style>
  <w:style w:type="paragraph" w:customStyle="1" w:styleId="Voettekst0">
    <w:name w:val="Voet tekst"/>
    <w:basedOn w:val="Koptekst"/>
    <w:link w:val="VoettekstChar0"/>
    <w:rsid w:val="00223D75"/>
    <w:pPr>
      <w:jc w:val="both"/>
    </w:pPr>
    <w:rPr>
      <w:color w:val="931119"/>
    </w:rPr>
  </w:style>
  <w:style w:type="table" w:customStyle="1" w:styleId="Nobraluxtabel">
    <w:name w:val="Nobralux tabel"/>
    <w:basedOn w:val="Standaardtabel"/>
    <w:uiPriority w:val="99"/>
    <w:rsid w:val="00AB15B9"/>
    <w:tblPr/>
  </w:style>
  <w:style w:type="character" w:customStyle="1" w:styleId="VoettekstChar0">
    <w:name w:val="Voet tekst Char"/>
    <w:basedOn w:val="KoptekstChar"/>
    <w:link w:val="Voettekst0"/>
    <w:rsid w:val="00223D75"/>
    <w:rPr>
      <w:rFonts w:ascii="Calibri" w:hAnsi="Calibri"/>
      <w:color w:val="931119"/>
      <w:szCs w:val="22"/>
      <w:lang w:eastAsia="en-US"/>
    </w:rPr>
  </w:style>
  <w:style w:type="table" w:customStyle="1" w:styleId="NobraluxTabel0">
    <w:name w:val="Nobralux Tabel"/>
    <w:basedOn w:val="Standaardtabel"/>
    <w:uiPriority w:val="99"/>
    <w:rsid w:val="009468EE"/>
    <w:tblPr/>
  </w:style>
  <w:style w:type="character" w:customStyle="1" w:styleId="Invul-keuze-veld">
    <w:name w:val="Invul-keuze-veld"/>
    <w:basedOn w:val="Standaardalinea-lettertype"/>
    <w:rsid w:val="00B00A47"/>
    <w:rPr>
      <w:rFonts w:ascii="Arial" w:hAnsi="Arial"/>
      <w:i/>
      <w:sz w:val="20"/>
      <w:szCs w:val="20"/>
    </w:rPr>
  </w:style>
  <w:style w:type="paragraph" w:customStyle="1" w:styleId="invullen">
    <w:name w:val="invullen"/>
    <w:basedOn w:val="Standaard"/>
    <w:rsid w:val="00B00A47"/>
    <w:pPr>
      <w:spacing w:after="200" w:line="264" w:lineRule="exact"/>
    </w:pPr>
    <w:rPr>
      <w:rFonts w:ascii="Verdana" w:hAnsi="Verdana"/>
      <w:b/>
      <w:i/>
      <w:caps/>
      <w:szCs w:val="20"/>
      <w:lang w:eastAsia="nl-NL"/>
    </w:rPr>
  </w:style>
  <w:style w:type="character" w:customStyle="1" w:styleId="Optioneletekstarcering">
    <w:name w:val="Optionele tekst arcering"/>
    <w:qFormat/>
    <w:rsid w:val="00B00A47"/>
    <w:rPr>
      <w:caps/>
      <w:color w:val="000000"/>
      <w:sz w:val="20"/>
      <w:szCs w:val="20"/>
    </w:rPr>
  </w:style>
  <w:style w:type="paragraph" w:customStyle="1" w:styleId="Normal1">
    <w:name w:val="Normal_1"/>
    <w:rsid w:val="00B00A47"/>
    <w:pPr>
      <w:spacing w:after="200" w:line="276" w:lineRule="auto"/>
    </w:pPr>
    <w:rPr>
      <w:rFonts w:ascii="Verdana" w:hAnsi="Verdana"/>
    </w:rPr>
  </w:style>
  <w:style w:type="paragraph" w:customStyle="1" w:styleId="ListParagraph5">
    <w:name w:val="List Paragraph_5"/>
    <w:basedOn w:val="Normal1"/>
    <w:rsid w:val="00B00A47"/>
    <w:pPr>
      <w:ind w:left="720"/>
      <w:contextualSpacing/>
    </w:pPr>
  </w:style>
  <w:style w:type="paragraph" w:customStyle="1" w:styleId="ListParagraph1">
    <w:name w:val="List Paragraph_1"/>
    <w:basedOn w:val="Normal1"/>
    <w:rsid w:val="00B00A47"/>
    <w:pPr>
      <w:ind w:left="720"/>
      <w:contextualSpacing/>
    </w:pPr>
  </w:style>
  <w:style w:type="paragraph" w:customStyle="1" w:styleId="ListParagraph2">
    <w:name w:val="List Paragraph_2"/>
    <w:basedOn w:val="Normal1"/>
    <w:rsid w:val="00B00A47"/>
    <w:pPr>
      <w:ind w:left="720"/>
      <w:contextualSpacing/>
    </w:pPr>
  </w:style>
  <w:style w:type="paragraph" w:customStyle="1" w:styleId="ListParagraph3">
    <w:name w:val="List Paragraph_3"/>
    <w:basedOn w:val="Normal1"/>
    <w:rsid w:val="00B00A47"/>
    <w:pPr>
      <w:ind w:left="720"/>
      <w:contextualSpacing/>
    </w:pPr>
  </w:style>
  <w:style w:type="paragraph" w:customStyle="1" w:styleId="ListParagraph4">
    <w:name w:val="List Paragraph_4"/>
    <w:basedOn w:val="Normal1"/>
    <w:rsid w:val="00B00A47"/>
    <w:pPr>
      <w:ind w:left="720"/>
      <w:contextualSpacing/>
    </w:pPr>
  </w:style>
  <w:style w:type="paragraph" w:customStyle="1" w:styleId="Tussenkopje">
    <w:name w:val="Tussenkopje"/>
    <w:basedOn w:val="Standaard"/>
    <w:qFormat/>
    <w:rsid w:val="00B00A47"/>
    <w:pPr>
      <w:spacing w:after="200" w:line="276" w:lineRule="auto"/>
    </w:pPr>
    <w:rPr>
      <w:rFonts w:ascii="Verdana" w:eastAsia="Verdana" w:hAnsi="Verdana"/>
      <w:szCs w:val="20"/>
      <w:u w:val="single"/>
      <w:lang w:eastAsia="nl-NL"/>
    </w:rPr>
  </w:style>
  <w:style w:type="paragraph" w:customStyle="1" w:styleId="Normal2">
    <w:name w:val="Normal_2"/>
    <w:qFormat/>
    <w:rsid w:val="00B00A47"/>
    <w:pPr>
      <w:spacing w:after="200" w:line="276" w:lineRule="auto"/>
    </w:pPr>
    <w:rPr>
      <w:rFonts w:ascii="Verdana" w:hAnsi="Verdana"/>
    </w:rPr>
  </w:style>
  <w:style w:type="table" w:customStyle="1" w:styleId="5">
    <w:name w:val="5"/>
    <w:basedOn w:val="TableNormal"/>
    <w:rsid w:val="00B00A47"/>
    <w:tblPr>
      <w:tblStyleRowBandSize w:val="1"/>
      <w:tblStyleColBandSize w:val="1"/>
      <w:tblCellMar>
        <w:left w:w="115" w:type="dxa"/>
        <w:right w:w="115" w:type="dxa"/>
      </w:tblCellMar>
    </w:tblPr>
  </w:style>
  <w:style w:type="table" w:customStyle="1" w:styleId="TableNormal">
    <w:name w:val="Table Normal"/>
    <w:rsid w:val="00B00A47"/>
    <w:pPr>
      <w:spacing w:after="200" w:line="276" w:lineRule="auto"/>
    </w:pPr>
    <w:rPr>
      <w:sz w:val="22"/>
      <w:szCs w:val="22"/>
    </w:rPr>
    <w:tblPr>
      <w:tblCellMar>
        <w:top w:w="0" w:type="dxa"/>
        <w:left w:w="0" w:type="dxa"/>
        <w:bottom w:w="0" w:type="dxa"/>
        <w:right w:w="0" w:type="dxa"/>
      </w:tblCellMar>
    </w:tblPr>
  </w:style>
  <w:style w:type="paragraph" w:styleId="Normaalweb">
    <w:name w:val="Normal (Web)"/>
    <w:basedOn w:val="Standaard"/>
    <w:uiPriority w:val="99"/>
    <w:semiHidden/>
    <w:unhideWhenUsed/>
    <w:rsid w:val="00625BC2"/>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preview-field">
    <w:name w:val="preview-field"/>
    <w:basedOn w:val="Standaardalinea-lettertype"/>
    <w:rsid w:val="00625BC2"/>
  </w:style>
  <w:style w:type="character" w:customStyle="1" w:styleId="apple-converted-space">
    <w:name w:val="apple-converted-space"/>
    <w:basedOn w:val="Standaardalinea-lettertype"/>
    <w:rsid w:val="00625BC2"/>
  </w:style>
  <w:style w:type="character" w:customStyle="1" w:styleId="preview-field-multiline">
    <w:name w:val="preview-field-multiline"/>
    <w:basedOn w:val="Standaardalinea-lettertype"/>
    <w:rsid w:val="00625BC2"/>
  </w:style>
  <w:style w:type="table" w:customStyle="1" w:styleId="Onopgemaaktetabel11">
    <w:name w:val="Onopgemaakte tabel 11"/>
    <w:basedOn w:val="Standaardtabel"/>
    <w:uiPriority w:val="41"/>
    <w:rsid w:val="009A293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D2FF2"/>
    <w:pPr>
      <w:autoSpaceDE w:val="0"/>
      <w:autoSpaceDN w:val="0"/>
      <w:adjustRightInd w:val="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9B592D"/>
    <w:rPr>
      <w:color w:val="808080"/>
      <w:shd w:val="clear" w:color="auto" w:fill="E6E6E6"/>
    </w:rPr>
  </w:style>
  <w:style w:type="numbering" w:customStyle="1" w:styleId="Gemporteerdestijl1">
    <w:name w:val="Geïmporteerde stijl 1"/>
    <w:rsid w:val="003F6202"/>
    <w:pPr>
      <w:numPr>
        <w:numId w:val="21"/>
      </w:numPr>
    </w:pPr>
  </w:style>
  <w:style w:type="numbering" w:customStyle="1" w:styleId="Gemporteerdestijl2">
    <w:name w:val="Geïmporteerde stijl 2"/>
    <w:rsid w:val="003F6202"/>
    <w:pPr>
      <w:numPr>
        <w:numId w:val="22"/>
      </w:numPr>
    </w:pPr>
  </w:style>
  <w:style w:type="numbering" w:customStyle="1" w:styleId="Gemporteerdestijl3">
    <w:name w:val="Geïmporteerde stijl 3"/>
    <w:rsid w:val="003F6202"/>
    <w:pPr>
      <w:numPr>
        <w:numId w:val="25"/>
      </w:numPr>
    </w:pPr>
  </w:style>
  <w:style w:type="table" w:customStyle="1" w:styleId="TableNormal1">
    <w:name w:val="Table Normal1"/>
    <w:rsid w:val="00184606"/>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styleId="Inhopg4">
    <w:name w:val="toc 4"/>
    <w:basedOn w:val="Standaard"/>
    <w:next w:val="Standaard"/>
    <w:autoRedefine/>
    <w:uiPriority w:val="39"/>
    <w:unhideWhenUsed/>
    <w:rsid w:val="00712501"/>
    <w:pPr>
      <w:spacing w:after="0"/>
      <w:ind w:left="600"/>
    </w:pPr>
    <w:rPr>
      <w:rFonts w:asciiTheme="minorHAnsi" w:hAnsiTheme="minorHAnsi" w:cstheme="minorHAnsi"/>
      <w:szCs w:val="20"/>
    </w:rPr>
  </w:style>
  <w:style w:type="paragraph" w:styleId="Inhopg5">
    <w:name w:val="toc 5"/>
    <w:basedOn w:val="Standaard"/>
    <w:next w:val="Standaard"/>
    <w:autoRedefine/>
    <w:uiPriority w:val="39"/>
    <w:unhideWhenUsed/>
    <w:rsid w:val="00712501"/>
    <w:pPr>
      <w:spacing w:after="0"/>
      <w:ind w:left="800"/>
    </w:pPr>
    <w:rPr>
      <w:rFonts w:asciiTheme="minorHAnsi" w:hAnsiTheme="minorHAnsi" w:cstheme="minorHAnsi"/>
      <w:szCs w:val="20"/>
    </w:rPr>
  </w:style>
  <w:style w:type="paragraph" w:styleId="Inhopg6">
    <w:name w:val="toc 6"/>
    <w:basedOn w:val="Standaard"/>
    <w:next w:val="Standaard"/>
    <w:autoRedefine/>
    <w:uiPriority w:val="39"/>
    <w:unhideWhenUsed/>
    <w:rsid w:val="00712501"/>
    <w:pPr>
      <w:spacing w:after="0"/>
      <w:ind w:left="1000"/>
    </w:pPr>
    <w:rPr>
      <w:rFonts w:asciiTheme="minorHAnsi" w:hAnsiTheme="minorHAnsi" w:cstheme="minorHAnsi"/>
      <w:szCs w:val="20"/>
    </w:rPr>
  </w:style>
  <w:style w:type="paragraph" w:styleId="Inhopg7">
    <w:name w:val="toc 7"/>
    <w:basedOn w:val="Standaard"/>
    <w:next w:val="Standaard"/>
    <w:autoRedefine/>
    <w:uiPriority w:val="39"/>
    <w:unhideWhenUsed/>
    <w:rsid w:val="00712501"/>
    <w:pPr>
      <w:spacing w:after="0"/>
      <w:ind w:left="1200"/>
    </w:pPr>
    <w:rPr>
      <w:rFonts w:asciiTheme="minorHAnsi" w:hAnsiTheme="minorHAnsi" w:cstheme="minorHAnsi"/>
      <w:szCs w:val="20"/>
    </w:rPr>
  </w:style>
  <w:style w:type="paragraph" w:styleId="Inhopg8">
    <w:name w:val="toc 8"/>
    <w:basedOn w:val="Standaard"/>
    <w:next w:val="Standaard"/>
    <w:autoRedefine/>
    <w:uiPriority w:val="39"/>
    <w:unhideWhenUsed/>
    <w:rsid w:val="00712501"/>
    <w:pPr>
      <w:spacing w:after="0"/>
      <w:ind w:left="1400"/>
    </w:pPr>
    <w:rPr>
      <w:rFonts w:asciiTheme="minorHAnsi" w:hAnsiTheme="minorHAnsi" w:cstheme="minorHAnsi"/>
      <w:szCs w:val="20"/>
    </w:rPr>
  </w:style>
  <w:style w:type="paragraph" w:styleId="Inhopg9">
    <w:name w:val="toc 9"/>
    <w:basedOn w:val="Standaard"/>
    <w:next w:val="Standaard"/>
    <w:autoRedefine/>
    <w:uiPriority w:val="39"/>
    <w:unhideWhenUsed/>
    <w:rsid w:val="00712501"/>
    <w:pPr>
      <w:spacing w:after="0"/>
      <w:ind w:left="1600"/>
    </w:pPr>
    <w:rPr>
      <w:rFonts w:asciiTheme="minorHAnsi" w:hAnsiTheme="minorHAnsi" w:cstheme="minorHAnsi"/>
      <w:szCs w:val="20"/>
    </w:rPr>
  </w:style>
  <w:style w:type="character" w:styleId="GevolgdeHyperlink">
    <w:name w:val="FollowedHyperlink"/>
    <w:basedOn w:val="Standaardalinea-lettertype"/>
    <w:uiPriority w:val="99"/>
    <w:semiHidden/>
    <w:unhideWhenUsed/>
    <w:rsid w:val="00AE19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0335">
      <w:bodyDiv w:val="1"/>
      <w:marLeft w:val="0"/>
      <w:marRight w:val="0"/>
      <w:marTop w:val="0"/>
      <w:marBottom w:val="0"/>
      <w:divBdr>
        <w:top w:val="none" w:sz="0" w:space="0" w:color="auto"/>
        <w:left w:val="none" w:sz="0" w:space="0" w:color="auto"/>
        <w:bottom w:val="none" w:sz="0" w:space="0" w:color="auto"/>
        <w:right w:val="none" w:sz="0" w:space="0" w:color="auto"/>
      </w:divBdr>
      <w:divsChild>
        <w:div w:id="2129160957">
          <w:marLeft w:val="0"/>
          <w:marRight w:val="0"/>
          <w:marTop w:val="0"/>
          <w:marBottom w:val="0"/>
          <w:divBdr>
            <w:top w:val="none" w:sz="0" w:space="0" w:color="auto"/>
            <w:left w:val="none" w:sz="0" w:space="0" w:color="auto"/>
            <w:bottom w:val="none" w:sz="0" w:space="0" w:color="auto"/>
            <w:right w:val="none" w:sz="0" w:space="0" w:color="auto"/>
          </w:divBdr>
        </w:div>
      </w:divsChild>
    </w:div>
    <w:div w:id="299458759">
      <w:bodyDiv w:val="1"/>
      <w:marLeft w:val="0"/>
      <w:marRight w:val="0"/>
      <w:marTop w:val="0"/>
      <w:marBottom w:val="0"/>
      <w:divBdr>
        <w:top w:val="none" w:sz="0" w:space="0" w:color="auto"/>
        <w:left w:val="none" w:sz="0" w:space="0" w:color="auto"/>
        <w:bottom w:val="none" w:sz="0" w:space="0" w:color="auto"/>
        <w:right w:val="none" w:sz="0" w:space="0" w:color="auto"/>
      </w:divBdr>
      <w:divsChild>
        <w:div w:id="453255979">
          <w:marLeft w:val="0"/>
          <w:marRight w:val="0"/>
          <w:marTop w:val="0"/>
          <w:marBottom w:val="0"/>
          <w:divBdr>
            <w:top w:val="none" w:sz="0" w:space="0" w:color="auto"/>
            <w:left w:val="none" w:sz="0" w:space="0" w:color="auto"/>
            <w:bottom w:val="none" w:sz="0" w:space="0" w:color="auto"/>
            <w:right w:val="none" w:sz="0" w:space="0" w:color="auto"/>
          </w:divBdr>
        </w:div>
        <w:div w:id="1137606269">
          <w:marLeft w:val="0"/>
          <w:marRight w:val="0"/>
          <w:marTop w:val="0"/>
          <w:marBottom w:val="0"/>
          <w:divBdr>
            <w:top w:val="none" w:sz="0" w:space="0" w:color="auto"/>
            <w:left w:val="none" w:sz="0" w:space="0" w:color="auto"/>
            <w:bottom w:val="none" w:sz="0" w:space="0" w:color="auto"/>
            <w:right w:val="none" w:sz="0" w:space="0" w:color="auto"/>
          </w:divBdr>
        </w:div>
        <w:div w:id="479035106">
          <w:marLeft w:val="0"/>
          <w:marRight w:val="0"/>
          <w:marTop w:val="0"/>
          <w:marBottom w:val="0"/>
          <w:divBdr>
            <w:top w:val="none" w:sz="0" w:space="0" w:color="auto"/>
            <w:left w:val="none" w:sz="0" w:space="0" w:color="auto"/>
            <w:bottom w:val="none" w:sz="0" w:space="0" w:color="auto"/>
            <w:right w:val="none" w:sz="0" w:space="0" w:color="auto"/>
          </w:divBdr>
        </w:div>
      </w:divsChild>
    </w:div>
    <w:div w:id="606087693">
      <w:bodyDiv w:val="1"/>
      <w:marLeft w:val="0"/>
      <w:marRight w:val="0"/>
      <w:marTop w:val="0"/>
      <w:marBottom w:val="0"/>
      <w:divBdr>
        <w:top w:val="none" w:sz="0" w:space="0" w:color="auto"/>
        <w:left w:val="none" w:sz="0" w:space="0" w:color="auto"/>
        <w:bottom w:val="none" w:sz="0" w:space="0" w:color="auto"/>
        <w:right w:val="none" w:sz="0" w:space="0" w:color="auto"/>
      </w:divBdr>
      <w:divsChild>
        <w:div w:id="1409310024">
          <w:marLeft w:val="0"/>
          <w:marRight w:val="0"/>
          <w:marTop w:val="0"/>
          <w:marBottom w:val="0"/>
          <w:divBdr>
            <w:top w:val="none" w:sz="0" w:space="0" w:color="auto"/>
            <w:left w:val="none" w:sz="0" w:space="0" w:color="auto"/>
            <w:bottom w:val="none" w:sz="0" w:space="0" w:color="auto"/>
            <w:right w:val="none" w:sz="0" w:space="0" w:color="auto"/>
          </w:divBdr>
        </w:div>
      </w:divsChild>
    </w:div>
    <w:div w:id="1521353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B47BB-20D1-4402-850B-C30F09E2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1302</Words>
  <Characters>7161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Inschrijvingsleidraad MER-18-04</vt:lpstr>
    </vt:vector>
  </TitlesOfParts>
  <Company>Hewlett-Packard Company</Company>
  <LinksUpToDate>false</LinksUpToDate>
  <CharactersWithSpaces>8447</CharactersWithSpaces>
  <SharedDoc>false</SharedDoc>
  <HLinks>
    <vt:vector size="48" baseType="variant">
      <vt:variant>
        <vt:i4>1900600</vt:i4>
      </vt:variant>
      <vt:variant>
        <vt:i4>44</vt:i4>
      </vt:variant>
      <vt:variant>
        <vt:i4>0</vt:i4>
      </vt:variant>
      <vt:variant>
        <vt:i4>5</vt:i4>
      </vt:variant>
      <vt:variant>
        <vt:lpwstr/>
      </vt:variant>
      <vt:variant>
        <vt:lpwstr>_Toc432688678</vt:lpwstr>
      </vt:variant>
      <vt:variant>
        <vt:i4>1900600</vt:i4>
      </vt:variant>
      <vt:variant>
        <vt:i4>38</vt:i4>
      </vt:variant>
      <vt:variant>
        <vt:i4>0</vt:i4>
      </vt:variant>
      <vt:variant>
        <vt:i4>5</vt:i4>
      </vt:variant>
      <vt:variant>
        <vt:lpwstr/>
      </vt:variant>
      <vt:variant>
        <vt:lpwstr>_Toc432688677</vt:lpwstr>
      </vt:variant>
      <vt:variant>
        <vt:i4>1900600</vt:i4>
      </vt:variant>
      <vt:variant>
        <vt:i4>32</vt:i4>
      </vt:variant>
      <vt:variant>
        <vt:i4>0</vt:i4>
      </vt:variant>
      <vt:variant>
        <vt:i4>5</vt:i4>
      </vt:variant>
      <vt:variant>
        <vt:lpwstr/>
      </vt:variant>
      <vt:variant>
        <vt:lpwstr>_Toc432688676</vt:lpwstr>
      </vt:variant>
      <vt:variant>
        <vt:i4>1900600</vt:i4>
      </vt:variant>
      <vt:variant>
        <vt:i4>26</vt:i4>
      </vt:variant>
      <vt:variant>
        <vt:i4>0</vt:i4>
      </vt:variant>
      <vt:variant>
        <vt:i4>5</vt:i4>
      </vt:variant>
      <vt:variant>
        <vt:lpwstr/>
      </vt:variant>
      <vt:variant>
        <vt:lpwstr>_Toc432688675</vt:lpwstr>
      </vt:variant>
      <vt:variant>
        <vt:i4>1900600</vt:i4>
      </vt:variant>
      <vt:variant>
        <vt:i4>20</vt:i4>
      </vt:variant>
      <vt:variant>
        <vt:i4>0</vt:i4>
      </vt:variant>
      <vt:variant>
        <vt:i4>5</vt:i4>
      </vt:variant>
      <vt:variant>
        <vt:lpwstr/>
      </vt:variant>
      <vt:variant>
        <vt:lpwstr>_Toc432688674</vt:lpwstr>
      </vt:variant>
      <vt:variant>
        <vt:i4>1900600</vt:i4>
      </vt:variant>
      <vt:variant>
        <vt:i4>14</vt:i4>
      </vt:variant>
      <vt:variant>
        <vt:i4>0</vt:i4>
      </vt:variant>
      <vt:variant>
        <vt:i4>5</vt:i4>
      </vt:variant>
      <vt:variant>
        <vt:lpwstr/>
      </vt:variant>
      <vt:variant>
        <vt:lpwstr>_Toc432688673</vt:lpwstr>
      </vt:variant>
      <vt:variant>
        <vt:i4>1900600</vt:i4>
      </vt:variant>
      <vt:variant>
        <vt:i4>8</vt:i4>
      </vt:variant>
      <vt:variant>
        <vt:i4>0</vt:i4>
      </vt:variant>
      <vt:variant>
        <vt:i4>5</vt:i4>
      </vt:variant>
      <vt:variant>
        <vt:lpwstr/>
      </vt:variant>
      <vt:variant>
        <vt:lpwstr>_Toc432688672</vt:lpwstr>
      </vt:variant>
      <vt:variant>
        <vt:i4>1900600</vt:i4>
      </vt:variant>
      <vt:variant>
        <vt:i4>2</vt:i4>
      </vt:variant>
      <vt:variant>
        <vt:i4>0</vt:i4>
      </vt:variant>
      <vt:variant>
        <vt:i4>5</vt:i4>
      </vt:variant>
      <vt:variant>
        <vt:lpwstr/>
      </vt:variant>
      <vt:variant>
        <vt:lpwstr>_Toc432688671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 MER-18-04</dc:title>
  <dc:creator>Jan van Oort</dc:creator>
  <cp:lastModifiedBy>Roel Gevers</cp:lastModifiedBy>
  <cp:revision>8</cp:revision>
  <cp:lastPrinted>2022-02-04T06:17:00Z</cp:lastPrinted>
  <dcterms:created xsi:type="dcterms:W3CDTF">2022-02-03T14:02:00Z</dcterms:created>
  <dcterms:modified xsi:type="dcterms:W3CDTF">2023-01-13T09:51:00Z</dcterms:modified>
</cp:coreProperties>
</file>